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CD" w:rsidRPr="001D501C" w:rsidRDefault="008369CD" w:rsidP="008369CD">
      <w:pPr>
        <w:ind w:left="5529"/>
        <w:jc w:val="center"/>
        <w:rPr>
          <w:rFonts w:ascii="Times New Roman" w:hAnsi="Times New Roman" w:cs="Times New Roman"/>
          <w:sz w:val="28"/>
          <w:szCs w:val="28"/>
        </w:rPr>
      </w:pPr>
      <w:bookmarkStart w:id="0" w:name="_Toc472352467"/>
      <w:r w:rsidRPr="001D501C">
        <w:rPr>
          <w:rFonts w:ascii="Times New Roman" w:hAnsi="Times New Roman" w:cs="Times New Roman"/>
          <w:sz w:val="28"/>
          <w:szCs w:val="28"/>
        </w:rPr>
        <w:t>ПРИЛОЖЕНИЕ№ 1</w:t>
      </w:r>
      <w:bookmarkEnd w:id="0"/>
    </w:p>
    <w:p w:rsidR="008369CD" w:rsidRDefault="008369CD" w:rsidP="008369CD">
      <w:pPr>
        <w:autoSpaceDE w:val="0"/>
        <w:autoSpaceDN w:val="0"/>
        <w:adjustRightInd w:val="0"/>
        <w:spacing w:line="240" w:lineRule="auto"/>
        <w:ind w:left="5387"/>
        <w:jc w:val="center"/>
        <w:outlineLvl w:val="0"/>
        <w:rPr>
          <w:rFonts w:ascii="Times New Roman" w:hAnsi="Times New Roman" w:cs="Times New Roman"/>
          <w:sz w:val="28"/>
          <w:szCs w:val="28"/>
        </w:rPr>
      </w:pPr>
      <w:r>
        <w:rPr>
          <w:rFonts w:ascii="Times New Roman" w:hAnsi="Times New Roman" w:cs="Times New Roman"/>
          <w:sz w:val="28"/>
          <w:szCs w:val="28"/>
        </w:rPr>
        <w:t xml:space="preserve">к Правилам благоустройства </w:t>
      </w:r>
    </w:p>
    <w:p w:rsidR="008369CD" w:rsidRDefault="008369CD" w:rsidP="008369CD">
      <w:pPr>
        <w:autoSpaceDE w:val="0"/>
        <w:autoSpaceDN w:val="0"/>
        <w:adjustRightInd w:val="0"/>
        <w:spacing w:line="240" w:lineRule="auto"/>
        <w:ind w:left="5387"/>
        <w:jc w:val="center"/>
        <w:outlineLvl w:val="0"/>
        <w:rPr>
          <w:rFonts w:ascii="Times New Roman" w:hAnsi="Times New Roman" w:cs="Times New Roman"/>
          <w:sz w:val="28"/>
          <w:szCs w:val="28"/>
        </w:rPr>
      </w:pPr>
      <w:r>
        <w:rPr>
          <w:rFonts w:ascii="Times New Roman" w:hAnsi="Times New Roman" w:cs="Times New Roman"/>
          <w:sz w:val="28"/>
          <w:szCs w:val="28"/>
        </w:rPr>
        <w:t xml:space="preserve">и санитарного содержания территории </w:t>
      </w:r>
      <w:r>
        <w:rPr>
          <w:rFonts w:ascii="Times New Roman" w:eastAsia="Times New Roman" w:hAnsi="Times New Roman" w:cs="Times New Roman"/>
          <w:sz w:val="28"/>
          <w:szCs w:val="28"/>
        </w:rPr>
        <w:t>Старомышастовского сельского</w:t>
      </w:r>
      <w:r>
        <w:rPr>
          <w:rFonts w:ascii="Times New Roman" w:hAnsi="Times New Roman" w:cs="Times New Roman"/>
          <w:sz w:val="28"/>
          <w:szCs w:val="28"/>
        </w:rPr>
        <w:t xml:space="preserve"> поселения Динского района </w:t>
      </w: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center"/>
        <w:outlineLvl w:val="0"/>
        <w:rPr>
          <w:rFonts w:ascii="Times New Roman" w:hAnsi="Times New Roman" w:cs="Times New Roman"/>
          <w:sz w:val="28"/>
          <w:szCs w:val="24"/>
        </w:rPr>
      </w:pPr>
      <w:bookmarkStart w:id="1" w:name="_Toc472352469"/>
      <w:r w:rsidRPr="00CC515C">
        <w:rPr>
          <w:rFonts w:ascii="Times New Roman" w:hAnsi="Times New Roman" w:cs="Times New Roman"/>
          <w:sz w:val="28"/>
          <w:szCs w:val="24"/>
        </w:rPr>
        <w:t>Р</w:t>
      </w:r>
      <w:r>
        <w:rPr>
          <w:rFonts w:ascii="Times New Roman" w:hAnsi="Times New Roman" w:cs="Times New Roman"/>
          <w:sz w:val="28"/>
          <w:szCs w:val="24"/>
        </w:rPr>
        <w:t>екомендуемые параметры</w:t>
      </w:r>
      <w:bookmarkEnd w:id="1"/>
    </w:p>
    <w:p w:rsidR="008369CD" w:rsidRDefault="008369CD" w:rsidP="008369CD">
      <w:pPr>
        <w:autoSpaceDE w:val="0"/>
        <w:autoSpaceDN w:val="0"/>
        <w:adjustRightInd w:val="0"/>
        <w:spacing w:line="240" w:lineRule="auto"/>
        <w:jc w:val="center"/>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outlineLvl w:val="0"/>
        <w:rPr>
          <w:rFonts w:ascii="Times New Roman" w:hAnsi="Times New Roman" w:cs="Times New Roman"/>
          <w:sz w:val="28"/>
          <w:szCs w:val="28"/>
        </w:rPr>
      </w:pPr>
      <w:bookmarkStart w:id="2" w:name="_Toc472352470"/>
      <w:r>
        <w:rPr>
          <w:rFonts w:ascii="Times New Roman" w:hAnsi="Times New Roman" w:cs="Times New Roman"/>
          <w:sz w:val="28"/>
          <w:szCs w:val="28"/>
        </w:rPr>
        <w:t>Таблица 1. Зависимость уклона пандуса от высоты подъема</w:t>
      </w:r>
      <w:bookmarkEnd w:id="2"/>
    </w:p>
    <w:p w:rsidR="008369CD" w:rsidRDefault="008369CD" w:rsidP="008369CD">
      <w:pPr>
        <w:autoSpaceDE w:val="0"/>
        <w:autoSpaceDN w:val="0"/>
        <w:adjustRightInd w:val="0"/>
        <w:spacing w:line="240" w:lineRule="auto"/>
        <w:jc w:val="center"/>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миллиметрах</w:t>
      </w:r>
    </w:p>
    <w:tbl>
      <w:tblPr>
        <w:tblW w:w="9565" w:type="dxa"/>
        <w:tblInd w:w="-5" w:type="dxa"/>
        <w:tblLayout w:type="fixed"/>
        <w:tblCellMar>
          <w:top w:w="102" w:type="dxa"/>
          <w:left w:w="62" w:type="dxa"/>
          <w:bottom w:w="102" w:type="dxa"/>
          <w:right w:w="62" w:type="dxa"/>
        </w:tblCellMar>
        <w:tblLook w:val="0000"/>
      </w:tblPr>
      <w:tblGrid>
        <w:gridCol w:w="5062"/>
        <w:gridCol w:w="4503"/>
      </w:tblGrid>
      <w:tr w:rsidR="008369CD" w:rsidTr="00B17C50">
        <w:trPr>
          <w:trHeight w:val="295"/>
        </w:trPr>
        <w:tc>
          <w:tcPr>
            <w:tcW w:w="5062"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Уклон пандуса (соотношение)</w:t>
            </w:r>
          </w:p>
        </w:tc>
        <w:tc>
          <w:tcPr>
            <w:tcW w:w="4503"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Высота подъема</w:t>
            </w:r>
          </w:p>
        </w:tc>
      </w:tr>
      <w:tr w:rsidR="008369CD" w:rsidTr="00B17C50">
        <w:trPr>
          <w:trHeight w:val="281"/>
        </w:trPr>
        <w:tc>
          <w:tcPr>
            <w:tcW w:w="5062"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1:8 до 1:10</w:t>
            </w:r>
          </w:p>
        </w:tc>
        <w:tc>
          <w:tcPr>
            <w:tcW w:w="4503"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75</w:t>
            </w:r>
          </w:p>
        </w:tc>
      </w:tr>
      <w:tr w:rsidR="008369CD" w:rsidTr="00B17C50">
        <w:trPr>
          <w:trHeight w:val="295"/>
        </w:trPr>
        <w:tc>
          <w:tcPr>
            <w:tcW w:w="5062"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1:10,1 до 1:12</w:t>
            </w:r>
          </w:p>
        </w:tc>
        <w:tc>
          <w:tcPr>
            <w:tcW w:w="4503"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150</w:t>
            </w:r>
          </w:p>
        </w:tc>
      </w:tr>
      <w:tr w:rsidR="008369CD" w:rsidTr="00B17C50">
        <w:trPr>
          <w:trHeight w:val="295"/>
        </w:trPr>
        <w:tc>
          <w:tcPr>
            <w:tcW w:w="5062"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1:12,1 до 1:15</w:t>
            </w:r>
          </w:p>
        </w:tc>
        <w:tc>
          <w:tcPr>
            <w:tcW w:w="4503"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600</w:t>
            </w:r>
          </w:p>
        </w:tc>
      </w:tr>
      <w:tr w:rsidR="008369CD" w:rsidTr="00B17C50">
        <w:trPr>
          <w:trHeight w:val="281"/>
        </w:trPr>
        <w:tc>
          <w:tcPr>
            <w:tcW w:w="5062"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1:15,1 до 1:20</w:t>
            </w:r>
          </w:p>
        </w:tc>
        <w:tc>
          <w:tcPr>
            <w:tcW w:w="4503"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760</w:t>
            </w:r>
          </w:p>
        </w:tc>
      </w:tr>
    </w:tbl>
    <w:p w:rsidR="008369CD" w:rsidRPr="00CC515C" w:rsidRDefault="008369CD" w:rsidP="008369CD"/>
    <w:p w:rsidR="008369CD" w:rsidRDefault="008369CD" w:rsidP="008369CD">
      <w:pPr>
        <w:autoSpaceDE w:val="0"/>
        <w:autoSpaceDN w:val="0"/>
        <w:adjustRightInd w:val="0"/>
        <w:spacing w:line="240" w:lineRule="auto"/>
        <w:outlineLvl w:val="0"/>
        <w:rPr>
          <w:rFonts w:ascii="Times New Roman" w:hAnsi="Times New Roman" w:cs="Times New Roman"/>
          <w:sz w:val="28"/>
          <w:szCs w:val="28"/>
        </w:rPr>
      </w:pPr>
      <w:bookmarkStart w:id="3" w:name="_Toc472352471"/>
      <w:r>
        <w:rPr>
          <w:rFonts w:ascii="Times New Roman" w:hAnsi="Times New Roman" w:cs="Times New Roman"/>
          <w:sz w:val="28"/>
          <w:szCs w:val="28"/>
        </w:rPr>
        <w:t>Таблица 2. Минимальные расстояния безопасности</w:t>
      </w:r>
      <w:bookmarkEnd w:id="3"/>
      <w:r>
        <w:rPr>
          <w:rFonts w:ascii="Times New Roman" w:hAnsi="Times New Roman" w:cs="Times New Roman"/>
          <w:sz w:val="28"/>
          <w:szCs w:val="28"/>
        </w:rPr>
        <w:t xml:space="preserve"> при размещении игрового оборудования</w:t>
      </w:r>
    </w:p>
    <w:tbl>
      <w:tblPr>
        <w:tblW w:w="9565" w:type="dxa"/>
        <w:tblInd w:w="-5" w:type="dxa"/>
        <w:tblLayout w:type="fixed"/>
        <w:tblCellMar>
          <w:top w:w="102" w:type="dxa"/>
          <w:left w:w="62" w:type="dxa"/>
          <w:bottom w:w="102" w:type="dxa"/>
          <w:right w:w="62" w:type="dxa"/>
        </w:tblCellMar>
        <w:tblLook w:val="0000"/>
      </w:tblPr>
      <w:tblGrid>
        <w:gridCol w:w="2475"/>
        <w:gridCol w:w="7090"/>
      </w:tblGrid>
      <w:tr w:rsidR="008369CD" w:rsidTr="00B17C50">
        <w:tc>
          <w:tcPr>
            <w:tcW w:w="247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09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Минимальные расстояния</w:t>
            </w:r>
          </w:p>
        </w:tc>
      </w:tr>
      <w:tr w:rsidR="008369CD" w:rsidTr="00B17C50">
        <w:tc>
          <w:tcPr>
            <w:tcW w:w="247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709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8369CD" w:rsidTr="00B17C50">
        <w:tc>
          <w:tcPr>
            <w:tcW w:w="247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709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8369CD" w:rsidTr="00B17C50">
        <w:tc>
          <w:tcPr>
            <w:tcW w:w="247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709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8369CD" w:rsidTr="00B17C50">
        <w:tc>
          <w:tcPr>
            <w:tcW w:w="247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709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не менее 1 м от боковых сторон и 2 м вперед от нижнего края ската горки</w:t>
            </w:r>
          </w:p>
        </w:tc>
      </w:tr>
    </w:tbl>
    <w:p w:rsidR="008369CD" w:rsidRDefault="008369CD" w:rsidP="008369CD">
      <w:pPr>
        <w:autoSpaceDE w:val="0"/>
        <w:autoSpaceDN w:val="0"/>
        <w:adjustRightInd w:val="0"/>
        <w:spacing w:line="240" w:lineRule="auto"/>
        <w:jc w:val="center"/>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center"/>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center"/>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center"/>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outlineLvl w:val="0"/>
        <w:rPr>
          <w:rFonts w:ascii="Times New Roman" w:hAnsi="Times New Roman" w:cs="Times New Roman"/>
          <w:sz w:val="28"/>
          <w:szCs w:val="28"/>
        </w:rPr>
      </w:pPr>
      <w:bookmarkStart w:id="4" w:name="_Toc472352472"/>
      <w:r>
        <w:rPr>
          <w:rFonts w:ascii="Times New Roman" w:hAnsi="Times New Roman" w:cs="Times New Roman"/>
          <w:sz w:val="28"/>
          <w:szCs w:val="28"/>
        </w:rPr>
        <w:t>Таблица 3. Требования к игровому оборудованию</w:t>
      </w:r>
      <w:bookmarkEnd w:id="4"/>
    </w:p>
    <w:tbl>
      <w:tblPr>
        <w:tblW w:w="9565" w:type="dxa"/>
        <w:tblInd w:w="-5" w:type="dxa"/>
        <w:tblLayout w:type="fixed"/>
        <w:tblCellMar>
          <w:top w:w="102" w:type="dxa"/>
          <w:left w:w="62" w:type="dxa"/>
          <w:bottom w:w="102" w:type="dxa"/>
          <w:right w:w="62" w:type="dxa"/>
        </w:tblCellMar>
        <w:tblLook w:val="0000"/>
      </w:tblPr>
      <w:tblGrid>
        <w:gridCol w:w="2477"/>
        <w:gridCol w:w="7088"/>
      </w:tblGrid>
      <w:tr w:rsidR="008369CD" w:rsidTr="00B17C50">
        <w:tc>
          <w:tcPr>
            <w:tcW w:w="2477"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Игровое оборудование</w:t>
            </w:r>
          </w:p>
        </w:tc>
        <w:tc>
          <w:tcPr>
            <w:tcW w:w="7088"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Требования</w:t>
            </w:r>
          </w:p>
        </w:tc>
      </w:tr>
      <w:tr w:rsidR="008369CD" w:rsidTr="00B17C50">
        <w:tc>
          <w:tcPr>
            <w:tcW w:w="2477"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7088"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w:t>
            </w:r>
            <w:proofErr w:type="gramStart"/>
            <w:r>
              <w:rPr>
                <w:rFonts w:ascii="Times New Roman" w:hAnsi="Times New Roman" w:cs="Times New Roman"/>
                <w:sz w:val="28"/>
                <w:szCs w:val="28"/>
              </w:rPr>
              <w:t>Допускается не более двух сидений</w:t>
            </w:r>
            <w:proofErr w:type="gramEnd"/>
            <w:r>
              <w:rPr>
                <w:rFonts w:ascii="Times New Roman" w:hAnsi="Times New Roman" w:cs="Times New Roman"/>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Pr>
                <w:rFonts w:ascii="Times New Roman" w:hAnsi="Times New Roman" w:cs="Times New Roman"/>
                <w:sz w:val="28"/>
                <w:szCs w:val="28"/>
              </w:rPr>
              <w:t>более старших</w:t>
            </w:r>
            <w:proofErr w:type="gramEnd"/>
            <w:r>
              <w:rPr>
                <w:rFonts w:ascii="Times New Roman" w:hAnsi="Times New Roman" w:cs="Times New Roman"/>
                <w:sz w:val="28"/>
                <w:szCs w:val="28"/>
              </w:rPr>
              <w:t xml:space="preserve"> детей.</w:t>
            </w:r>
          </w:p>
        </w:tc>
      </w:tr>
      <w:tr w:rsidR="008369CD" w:rsidTr="00B17C50">
        <w:tc>
          <w:tcPr>
            <w:tcW w:w="2477"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7088"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8369CD" w:rsidTr="00B17C50">
        <w:tc>
          <w:tcPr>
            <w:tcW w:w="2477"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7088"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8369CD" w:rsidTr="00B17C50">
        <w:tc>
          <w:tcPr>
            <w:tcW w:w="2477"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7088"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w:t>
            </w:r>
            <w:r>
              <w:rPr>
                <w:rFonts w:ascii="Times New Roman" w:hAnsi="Times New Roman" w:cs="Times New Roman"/>
                <w:sz w:val="28"/>
                <w:szCs w:val="28"/>
              </w:rPr>
              <w:lastRenderedPageBreak/>
              <w:t>350 мм. Горка-тоннель должна иметь минимальную высоту и ширину 750 мм.</w:t>
            </w:r>
          </w:p>
        </w:tc>
      </w:tr>
    </w:tbl>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outlineLvl w:val="0"/>
        <w:rPr>
          <w:rFonts w:ascii="Times New Roman" w:hAnsi="Times New Roman" w:cs="Times New Roman"/>
          <w:sz w:val="28"/>
          <w:szCs w:val="28"/>
        </w:rPr>
      </w:pPr>
      <w:bookmarkStart w:id="5" w:name="_Toc472352473"/>
      <w:r>
        <w:rPr>
          <w:rFonts w:ascii="Times New Roman" w:hAnsi="Times New Roman" w:cs="Times New Roman"/>
          <w:sz w:val="28"/>
          <w:szCs w:val="28"/>
        </w:rPr>
        <w:t>Таблица 4. Комплексное благоустройство территории</w:t>
      </w:r>
      <w:bookmarkEnd w:id="5"/>
      <w:r>
        <w:rPr>
          <w:rFonts w:ascii="Times New Roman" w:hAnsi="Times New Roman" w:cs="Times New Roman"/>
          <w:sz w:val="28"/>
          <w:szCs w:val="28"/>
        </w:rPr>
        <w:t xml:space="preserve"> в зависимости от рекреационной нагрузки</w:t>
      </w:r>
    </w:p>
    <w:tbl>
      <w:tblPr>
        <w:tblW w:w="9565" w:type="dxa"/>
        <w:tblInd w:w="-5" w:type="dxa"/>
        <w:tblLayout w:type="fixed"/>
        <w:tblCellMar>
          <w:top w:w="102" w:type="dxa"/>
          <w:left w:w="62" w:type="dxa"/>
          <w:bottom w:w="102" w:type="dxa"/>
          <w:right w:w="62" w:type="dxa"/>
        </w:tblCellMar>
        <w:tblLook w:val="0000"/>
      </w:tblPr>
      <w:tblGrid>
        <w:gridCol w:w="1650"/>
        <w:gridCol w:w="2245"/>
        <w:gridCol w:w="2835"/>
        <w:gridCol w:w="2835"/>
      </w:tblGrid>
      <w:tr w:rsidR="008369CD" w:rsidTr="00B17C50">
        <w:tc>
          <w:tcPr>
            <w:tcW w:w="165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Рекреационная нагрузка, чел./</w:t>
            </w:r>
            <w:proofErr w:type="gramStart"/>
            <w:r>
              <w:rPr>
                <w:rFonts w:ascii="Times New Roman" w:hAnsi="Times New Roman" w:cs="Times New Roman"/>
                <w:sz w:val="28"/>
                <w:szCs w:val="28"/>
              </w:rPr>
              <w:t>га</w:t>
            </w:r>
            <w:proofErr w:type="gramEnd"/>
          </w:p>
        </w:tc>
        <w:tc>
          <w:tcPr>
            <w:tcW w:w="5080" w:type="dxa"/>
            <w:gridSpan w:val="2"/>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Режим пользования территорией посетителями</w:t>
            </w:r>
          </w:p>
        </w:tc>
        <w:tc>
          <w:tcPr>
            <w:tcW w:w="283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Мероприятия благоустройства и озеленения</w:t>
            </w:r>
          </w:p>
        </w:tc>
      </w:tr>
      <w:tr w:rsidR="008369CD" w:rsidTr="00B17C50">
        <w:tc>
          <w:tcPr>
            <w:tcW w:w="165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До 5</w:t>
            </w:r>
          </w:p>
        </w:tc>
        <w:tc>
          <w:tcPr>
            <w:tcW w:w="224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свободный</w:t>
            </w:r>
          </w:p>
        </w:tc>
        <w:tc>
          <w:tcPr>
            <w:tcW w:w="283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пользование всей территорией</w:t>
            </w:r>
          </w:p>
        </w:tc>
        <w:tc>
          <w:tcPr>
            <w:tcW w:w="283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p>
        </w:tc>
      </w:tr>
      <w:tr w:rsidR="008369CD" w:rsidTr="00B17C50">
        <w:tc>
          <w:tcPr>
            <w:tcW w:w="165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5 - 25</w:t>
            </w:r>
          </w:p>
        </w:tc>
        <w:tc>
          <w:tcPr>
            <w:tcW w:w="2245" w:type="dxa"/>
            <w:vMerge w:val="restart"/>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Среднерегулируемый</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Движение преимущественно по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Возможно пользование полянами и лужайками при условии специального систематического ухода за ними</w:t>
            </w:r>
          </w:p>
        </w:tc>
        <w:tc>
          <w:tcPr>
            <w:tcW w:w="283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Организация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плотностью 5 - 8 %, прокладка экологических троп</w:t>
            </w:r>
          </w:p>
        </w:tc>
      </w:tr>
      <w:tr w:rsidR="008369CD" w:rsidTr="00B17C50">
        <w:tc>
          <w:tcPr>
            <w:tcW w:w="165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26 - 50</w:t>
            </w:r>
          </w:p>
        </w:tc>
        <w:tc>
          <w:tcPr>
            <w:tcW w:w="2245" w:type="dxa"/>
            <w:vMerge/>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Организация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Pr>
                <w:rFonts w:ascii="Times New Roman" w:hAnsi="Times New Roman" w:cs="Times New Roman"/>
                <w:sz w:val="28"/>
                <w:szCs w:val="28"/>
              </w:rPr>
              <w:t>вытаптыванию</w:t>
            </w:r>
            <w:proofErr w:type="spellEnd"/>
            <w:r>
              <w:rPr>
                <w:rFonts w:ascii="Times New Roman" w:hAnsi="Times New Roman" w:cs="Times New Roman"/>
                <w:sz w:val="28"/>
                <w:szCs w:val="28"/>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8369CD" w:rsidTr="00B17C50">
        <w:tc>
          <w:tcPr>
            <w:tcW w:w="165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51 - 100</w:t>
            </w:r>
          </w:p>
        </w:tc>
        <w:tc>
          <w:tcPr>
            <w:tcW w:w="2245" w:type="dxa"/>
            <w:vMerge w:val="restart"/>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Строгорегулируемый</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Движение только по дорожкам и аллеям. </w:t>
            </w:r>
            <w:r>
              <w:rPr>
                <w:rFonts w:ascii="Times New Roman" w:hAnsi="Times New Roman" w:cs="Times New Roman"/>
                <w:sz w:val="28"/>
                <w:szCs w:val="28"/>
              </w:rPr>
              <w:lastRenderedPageBreak/>
              <w:t>Отдых на специально оборудованных площадках, интенсивный уход за насаждениями, в т.ч. их активная защита, вплоть до огораживания</w:t>
            </w:r>
          </w:p>
        </w:tc>
        <w:tc>
          <w:tcPr>
            <w:tcW w:w="283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Функциональное зонирование </w:t>
            </w:r>
            <w:r>
              <w:rPr>
                <w:rFonts w:ascii="Times New Roman" w:hAnsi="Times New Roman" w:cs="Times New Roman"/>
                <w:sz w:val="28"/>
                <w:szCs w:val="28"/>
              </w:rPr>
              <w:lastRenderedPageBreak/>
              <w:t xml:space="preserve">территории и организация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Pr>
                <w:rFonts w:ascii="Times New Roman" w:hAnsi="Times New Roman" w:cs="Times New Roman"/>
                <w:sz w:val="28"/>
                <w:szCs w:val="28"/>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Pr>
                <w:rFonts w:ascii="Times New Roman" w:hAnsi="Times New Roman" w:cs="Times New Roman"/>
                <w:sz w:val="28"/>
                <w:szCs w:val="28"/>
              </w:rPr>
              <w:t xml:space="preserve"> Установка мусоросборников, туалетов, МАФ</w:t>
            </w:r>
          </w:p>
        </w:tc>
      </w:tr>
      <w:tr w:rsidR="008369CD" w:rsidTr="00B17C50">
        <w:tc>
          <w:tcPr>
            <w:tcW w:w="165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более 100</w:t>
            </w:r>
          </w:p>
        </w:tc>
        <w:tc>
          <w:tcPr>
            <w:tcW w:w="2245" w:type="dxa"/>
            <w:vMerge/>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Организация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w:t>
            </w:r>
            <w:r>
              <w:rPr>
                <w:rFonts w:ascii="Times New Roman" w:hAnsi="Times New Roman" w:cs="Times New Roman"/>
                <w:sz w:val="28"/>
                <w:szCs w:val="28"/>
              </w:rPr>
              <w:lastRenderedPageBreak/>
              <w:t>чел./</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огораживание участков с ценными насаждениями или с растительностью вообще декоративными оградами</w:t>
            </w:r>
          </w:p>
        </w:tc>
      </w:tr>
      <w:tr w:rsidR="008369CD" w:rsidTr="00B17C50">
        <w:tc>
          <w:tcPr>
            <w:tcW w:w="9565" w:type="dxa"/>
            <w:gridSpan w:val="4"/>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outlineLvl w:val="0"/>
        <w:rPr>
          <w:rFonts w:ascii="Times New Roman" w:hAnsi="Times New Roman" w:cs="Times New Roman"/>
          <w:sz w:val="28"/>
          <w:szCs w:val="28"/>
        </w:rPr>
      </w:pPr>
      <w:bookmarkStart w:id="6" w:name="_Toc472352474"/>
      <w:r>
        <w:rPr>
          <w:rFonts w:ascii="Times New Roman" w:hAnsi="Times New Roman" w:cs="Times New Roman"/>
          <w:sz w:val="28"/>
          <w:szCs w:val="28"/>
        </w:rPr>
        <w:t>Таблица 5. Ориентировочный уровень предельной</w:t>
      </w:r>
      <w:bookmarkEnd w:id="6"/>
      <w:r>
        <w:rPr>
          <w:rFonts w:ascii="Times New Roman" w:hAnsi="Times New Roman" w:cs="Times New Roman"/>
          <w:sz w:val="28"/>
          <w:szCs w:val="28"/>
        </w:rPr>
        <w:t xml:space="preserve"> рекреационной нагрузки</w:t>
      </w:r>
    </w:p>
    <w:tbl>
      <w:tblPr>
        <w:tblStyle w:val="a4"/>
        <w:tblW w:w="0" w:type="auto"/>
        <w:tblLook w:val="04A0"/>
      </w:tblPr>
      <w:tblGrid>
        <w:gridCol w:w="3201"/>
        <w:gridCol w:w="2864"/>
        <w:gridCol w:w="3506"/>
      </w:tblGrid>
      <w:tr w:rsidR="008369CD" w:rsidTr="00B17C50">
        <w:tc>
          <w:tcPr>
            <w:tcW w:w="2802" w:type="dxa"/>
          </w:tcPr>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 xml:space="preserve">Тип </w:t>
            </w:r>
            <w:proofErr w:type="gramStart"/>
            <w:r w:rsidRPr="00615C01">
              <w:rPr>
                <w:rFonts w:ascii="Times New Roman" w:hAnsi="Times New Roman" w:cs="Times New Roman"/>
                <w:sz w:val="28"/>
                <w:szCs w:val="28"/>
              </w:rPr>
              <w:t>рекреационного</w:t>
            </w:r>
            <w:proofErr w:type="gramEnd"/>
          </w:p>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объекта населенного</w:t>
            </w:r>
          </w:p>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пункта</w:t>
            </w:r>
          </w:p>
        </w:tc>
        <w:tc>
          <w:tcPr>
            <w:tcW w:w="2976" w:type="dxa"/>
          </w:tcPr>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Предельная рекреационная</w:t>
            </w:r>
          </w:p>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 xml:space="preserve">нагрузка – число единовременных посетителей в среднем </w:t>
            </w:r>
          </w:p>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по объекту, чел./</w:t>
            </w:r>
            <w:proofErr w:type="gramStart"/>
            <w:r w:rsidRPr="00615C01">
              <w:rPr>
                <w:rFonts w:ascii="Times New Roman" w:hAnsi="Times New Roman" w:cs="Times New Roman"/>
                <w:sz w:val="28"/>
                <w:szCs w:val="28"/>
              </w:rPr>
              <w:t>га</w:t>
            </w:r>
            <w:proofErr w:type="gramEnd"/>
          </w:p>
        </w:tc>
        <w:tc>
          <w:tcPr>
            <w:tcW w:w="3793" w:type="dxa"/>
          </w:tcPr>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Радиус обслуживания населения (зона доступности)</w:t>
            </w:r>
          </w:p>
        </w:tc>
      </w:tr>
      <w:tr w:rsidR="008369CD" w:rsidTr="00B17C50">
        <w:tc>
          <w:tcPr>
            <w:tcW w:w="2802" w:type="dxa"/>
          </w:tcPr>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Сад</w:t>
            </w:r>
          </w:p>
        </w:tc>
        <w:tc>
          <w:tcPr>
            <w:tcW w:w="2976" w:type="dxa"/>
          </w:tcPr>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Не более 100</w:t>
            </w:r>
          </w:p>
        </w:tc>
        <w:tc>
          <w:tcPr>
            <w:tcW w:w="3793" w:type="dxa"/>
          </w:tcPr>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400 – 600 м</w:t>
            </w:r>
          </w:p>
        </w:tc>
      </w:tr>
      <w:tr w:rsidR="008369CD" w:rsidTr="00B17C50">
        <w:tc>
          <w:tcPr>
            <w:tcW w:w="2802" w:type="dxa"/>
          </w:tcPr>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Парк (многофункциональный)</w:t>
            </w:r>
          </w:p>
        </w:tc>
        <w:tc>
          <w:tcPr>
            <w:tcW w:w="2976" w:type="dxa"/>
          </w:tcPr>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Не более 300</w:t>
            </w:r>
          </w:p>
        </w:tc>
        <w:tc>
          <w:tcPr>
            <w:tcW w:w="3793" w:type="dxa"/>
          </w:tcPr>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1,2 – 1,5 км</w:t>
            </w:r>
          </w:p>
        </w:tc>
      </w:tr>
      <w:tr w:rsidR="008369CD" w:rsidTr="00B17C50">
        <w:tc>
          <w:tcPr>
            <w:tcW w:w="2802" w:type="dxa"/>
          </w:tcPr>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Сквер, бульвар</w:t>
            </w:r>
          </w:p>
        </w:tc>
        <w:tc>
          <w:tcPr>
            <w:tcW w:w="2976" w:type="dxa"/>
          </w:tcPr>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100 и более</w:t>
            </w:r>
          </w:p>
        </w:tc>
        <w:tc>
          <w:tcPr>
            <w:tcW w:w="3793" w:type="dxa"/>
          </w:tcPr>
          <w:p w:rsidR="008369CD" w:rsidRPr="00615C01" w:rsidRDefault="008369CD" w:rsidP="00B17C50">
            <w:pPr>
              <w:autoSpaceDE w:val="0"/>
              <w:autoSpaceDN w:val="0"/>
              <w:adjustRightInd w:val="0"/>
              <w:jc w:val="center"/>
              <w:rPr>
                <w:rFonts w:ascii="Times New Roman" w:hAnsi="Times New Roman" w:cs="Times New Roman"/>
                <w:sz w:val="28"/>
                <w:szCs w:val="28"/>
              </w:rPr>
            </w:pPr>
            <w:r w:rsidRPr="00615C01">
              <w:rPr>
                <w:rFonts w:ascii="Times New Roman" w:hAnsi="Times New Roman" w:cs="Times New Roman"/>
                <w:sz w:val="28"/>
                <w:szCs w:val="28"/>
              </w:rPr>
              <w:t>300 – 400 м</w:t>
            </w:r>
          </w:p>
        </w:tc>
      </w:tr>
      <w:tr w:rsidR="008369CD" w:rsidTr="00B17C50">
        <w:tc>
          <w:tcPr>
            <w:tcW w:w="9571" w:type="dxa"/>
            <w:gridSpan w:val="3"/>
          </w:tcPr>
          <w:p w:rsidR="008369CD" w:rsidRDefault="008369CD" w:rsidP="00B17C5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Примечания:</w:t>
            </w:r>
          </w:p>
          <w:p w:rsidR="008369CD" w:rsidRDefault="008369CD" w:rsidP="008369CD">
            <w:pPr>
              <w:pStyle w:val="a3"/>
              <w:numPr>
                <w:ilvl w:val="0"/>
                <w:numId w:val="1"/>
              </w:numPr>
              <w:autoSpaceDE w:val="0"/>
              <w:autoSpaceDN w:val="0"/>
              <w:adjustRightInd w:val="0"/>
              <w:spacing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На территории объекта рекреации могут быть выделены зоны с различным уровнем предельной рекреационной нагрузки.</w:t>
            </w:r>
          </w:p>
          <w:p w:rsidR="008369CD" w:rsidRPr="00615C01" w:rsidRDefault="008369CD" w:rsidP="008369CD">
            <w:pPr>
              <w:pStyle w:val="a3"/>
              <w:numPr>
                <w:ilvl w:val="0"/>
                <w:numId w:val="1"/>
              </w:numPr>
              <w:autoSpaceDE w:val="0"/>
              <w:autoSpaceDN w:val="0"/>
              <w:adjustRightInd w:val="0"/>
              <w:spacing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Фактическая рекреационная нагрузка определяется замерами, ожидаемая – рассчитывается по формуле: </w:t>
            </w:r>
            <w:r>
              <w:rPr>
                <w:rFonts w:ascii="Times New Roman" w:hAnsi="Times New Roman" w:cs="Times New Roman"/>
                <w:sz w:val="24"/>
                <w:szCs w:val="24"/>
                <w:lang w:val="en-US"/>
              </w:rPr>
              <w:t>R</w:t>
            </w:r>
            <w:r w:rsidRPr="00615C01">
              <w:rPr>
                <w:rFonts w:ascii="Times New Roman" w:hAnsi="Times New Roman" w:cs="Times New Roman"/>
                <w:sz w:val="24"/>
                <w:szCs w:val="24"/>
              </w:rPr>
              <w:t>=</w:t>
            </w:r>
            <w:r>
              <w:rPr>
                <w:rFonts w:ascii="Times New Roman" w:hAnsi="Times New Roman" w:cs="Times New Roman"/>
                <w:sz w:val="24"/>
                <w:szCs w:val="24"/>
                <w:lang w:val="en-US"/>
              </w:rPr>
              <w:t>Ni</w:t>
            </w:r>
            <w:r>
              <w:rPr>
                <w:rFonts w:ascii="Times New Roman" w:hAnsi="Times New Roman" w:cs="Times New Roman"/>
                <w:sz w:val="24"/>
                <w:szCs w:val="24"/>
              </w:rPr>
              <w:t xml:space="preserve"> / </w:t>
            </w:r>
            <w:r>
              <w:rPr>
                <w:rFonts w:ascii="Times New Roman" w:hAnsi="Times New Roman" w:cs="Times New Roman"/>
                <w:sz w:val="24"/>
                <w:szCs w:val="24"/>
                <w:lang w:val="en-US"/>
              </w:rPr>
              <w:t>Si</w:t>
            </w:r>
            <w:r>
              <w:rPr>
                <w:rFonts w:ascii="Times New Roman" w:hAnsi="Times New Roman" w:cs="Times New Roman"/>
                <w:sz w:val="24"/>
                <w:szCs w:val="24"/>
              </w:rPr>
              <w:t xml:space="preserve">, где </w:t>
            </w:r>
            <w:r>
              <w:rPr>
                <w:rFonts w:ascii="Times New Roman" w:hAnsi="Times New Roman" w:cs="Times New Roman"/>
                <w:sz w:val="24"/>
                <w:szCs w:val="24"/>
                <w:lang w:val="en-US"/>
              </w:rPr>
              <w:t>R</w:t>
            </w:r>
            <w:r>
              <w:rPr>
                <w:rFonts w:ascii="Times New Roman" w:hAnsi="Times New Roman" w:cs="Times New Roman"/>
                <w:sz w:val="24"/>
                <w:szCs w:val="24"/>
              </w:rPr>
              <w:t xml:space="preserve"> – рекреационная нагрузка, </w:t>
            </w:r>
            <w:r>
              <w:rPr>
                <w:rFonts w:ascii="Times New Roman" w:hAnsi="Times New Roman" w:cs="Times New Roman"/>
                <w:sz w:val="24"/>
                <w:szCs w:val="24"/>
                <w:lang w:val="en-US"/>
              </w:rPr>
              <w:t>Ni</w:t>
            </w:r>
            <w:r>
              <w:rPr>
                <w:rFonts w:ascii="Times New Roman" w:hAnsi="Times New Roman" w:cs="Times New Roman"/>
                <w:sz w:val="24"/>
                <w:szCs w:val="24"/>
              </w:rPr>
              <w:t xml:space="preserve"> – количество посетителей объектов рекреации, </w:t>
            </w:r>
            <w:r>
              <w:rPr>
                <w:rFonts w:ascii="Times New Roman" w:hAnsi="Times New Roman" w:cs="Times New Roman"/>
                <w:sz w:val="24"/>
                <w:szCs w:val="24"/>
                <w:lang w:val="en-US"/>
              </w:rPr>
              <w:t>Si</w:t>
            </w:r>
            <w:r>
              <w:rPr>
                <w:rFonts w:ascii="Times New Roman" w:hAnsi="Times New Roman" w:cs="Times New Roman"/>
                <w:sz w:val="24"/>
                <w:szCs w:val="24"/>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w:t>
            </w:r>
          </w:p>
        </w:tc>
      </w:tr>
    </w:tbl>
    <w:p w:rsidR="008369CD" w:rsidRDefault="008369CD" w:rsidP="008369CD">
      <w:pPr>
        <w:autoSpaceDE w:val="0"/>
        <w:autoSpaceDN w:val="0"/>
        <w:adjustRightInd w:val="0"/>
        <w:spacing w:line="240" w:lineRule="auto"/>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outlineLvl w:val="1"/>
        <w:rPr>
          <w:rFonts w:ascii="Times New Roman" w:hAnsi="Times New Roman" w:cs="Times New Roman"/>
          <w:sz w:val="28"/>
          <w:szCs w:val="28"/>
        </w:rPr>
      </w:pPr>
      <w:bookmarkStart w:id="7" w:name="_Toc472352476"/>
    </w:p>
    <w:p w:rsidR="008369CD" w:rsidRDefault="008369CD" w:rsidP="008369CD">
      <w:pPr>
        <w:autoSpaceDE w:val="0"/>
        <w:autoSpaceDN w:val="0"/>
        <w:adjustRightInd w:val="0"/>
        <w:spacing w:line="240" w:lineRule="auto"/>
        <w:jc w:val="both"/>
        <w:outlineLvl w:val="1"/>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outlineLvl w:val="1"/>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outlineLvl w:val="1"/>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outlineLvl w:val="1"/>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outlineLvl w:val="1"/>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outlineLvl w:val="1"/>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outlineLvl w:val="1"/>
        <w:rPr>
          <w:rFonts w:ascii="Times New Roman" w:hAnsi="Times New Roman" w:cs="Times New Roman"/>
          <w:sz w:val="28"/>
          <w:szCs w:val="28"/>
        </w:rPr>
      </w:pPr>
      <w:r>
        <w:rPr>
          <w:rFonts w:ascii="Times New Roman" w:hAnsi="Times New Roman" w:cs="Times New Roman"/>
          <w:sz w:val="28"/>
          <w:szCs w:val="28"/>
        </w:rPr>
        <w:t>Таблица 6. Рекомендуемые расстояния посадки деревьев</w:t>
      </w:r>
      <w:bookmarkEnd w:id="7"/>
      <w:r>
        <w:rPr>
          <w:rFonts w:ascii="Times New Roman" w:hAnsi="Times New Roman" w:cs="Times New Roman"/>
          <w:sz w:val="28"/>
          <w:szCs w:val="28"/>
        </w:rPr>
        <w:t xml:space="preserve"> в зависимости от категории улицы</w:t>
      </w:r>
    </w:p>
    <w:p w:rsidR="008369CD" w:rsidRDefault="008369CD" w:rsidP="008369CD">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метрах</w:t>
      </w:r>
    </w:p>
    <w:tbl>
      <w:tblPr>
        <w:tblW w:w="9565" w:type="dxa"/>
        <w:tblInd w:w="-5" w:type="dxa"/>
        <w:tblLayout w:type="fixed"/>
        <w:tblCellMar>
          <w:top w:w="102" w:type="dxa"/>
          <w:left w:w="62" w:type="dxa"/>
          <w:bottom w:w="102" w:type="dxa"/>
          <w:right w:w="62" w:type="dxa"/>
        </w:tblCellMar>
        <w:tblLook w:val="0000"/>
      </w:tblPr>
      <w:tblGrid>
        <w:gridCol w:w="8250"/>
        <w:gridCol w:w="1315"/>
      </w:tblGrid>
      <w:tr w:rsidR="008369CD" w:rsidTr="00B17C50">
        <w:tc>
          <w:tcPr>
            <w:tcW w:w="825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Категория улиц и дорог</w:t>
            </w:r>
          </w:p>
        </w:tc>
        <w:tc>
          <w:tcPr>
            <w:tcW w:w="131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Расстояние от проезжей части до ствола</w:t>
            </w:r>
          </w:p>
        </w:tc>
      </w:tr>
      <w:tr w:rsidR="008369CD" w:rsidTr="00B17C50">
        <w:tc>
          <w:tcPr>
            <w:tcW w:w="825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Магистральные улицы общегородского значения</w:t>
            </w:r>
          </w:p>
        </w:tc>
        <w:tc>
          <w:tcPr>
            <w:tcW w:w="131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5 - 7</w:t>
            </w:r>
          </w:p>
        </w:tc>
      </w:tr>
      <w:tr w:rsidR="008369CD" w:rsidTr="00B17C50">
        <w:tc>
          <w:tcPr>
            <w:tcW w:w="825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Магистральные улицы районного значения</w:t>
            </w:r>
          </w:p>
        </w:tc>
        <w:tc>
          <w:tcPr>
            <w:tcW w:w="131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3 - 4</w:t>
            </w:r>
          </w:p>
        </w:tc>
      </w:tr>
      <w:tr w:rsidR="008369CD" w:rsidTr="00B17C50">
        <w:tc>
          <w:tcPr>
            <w:tcW w:w="825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Улицы и дороги местного значения</w:t>
            </w:r>
          </w:p>
        </w:tc>
        <w:tc>
          <w:tcPr>
            <w:tcW w:w="131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2 - 3</w:t>
            </w:r>
          </w:p>
        </w:tc>
      </w:tr>
      <w:tr w:rsidR="008369CD" w:rsidTr="00B17C50">
        <w:tc>
          <w:tcPr>
            <w:tcW w:w="8250"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Проезды</w:t>
            </w:r>
          </w:p>
        </w:tc>
        <w:tc>
          <w:tcPr>
            <w:tcW w:w="1315" w:type="dxa"/>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1,5 - 2</w:t>
            </w:r>
          </w:p>
        </w:tc>
      </w:tr>
      <w:tr w:rsidR="008369CD" w:rsidTr="00B17C50">
        <w:tc>
          <w:tcPr>
            <w:tcW w:w="9565" w:type="dxa"/>
            <w:gridSpan w:val="2"/>
            <w:tcBorders>
              <w:top w:val="single" w:sz="4" w:space="0" w:color="auto"/>
              <w:left w:val="single" w:sz="4" w:space="0" w:color="auto"/>
              <w:bottom w:val="single" w:sz="4" w:space="0" w:color="auto"/>
              <w:right w:val="single" w:sz="4" w:space="0" w:color="auto"/>
            </w:tcBorders>
          </w:tcPr>
          <w:p w:rsidR="008369CD" w:rsidRDefault="008369CD" w:rsidP="00B17C5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Pr>
                <w:rFonts w:ascii="Times New Roman" w:hAnsi="Times New Roman" w:cs="Times New Roman"/>
                <w:sz w:val="28"/>
                <w:szCs w:val="28"/>
              </w:rPr>
              <w:t>ясенелистый</w:t>
            </w:r>
            <w:proofErr w:type="spellEnd"/>
            <w:r>
              <w:rPr>
                <w:rFonts w:ascii="Times New Roman" w:hAnsi="Times New Roman" w:cs="Times New Roman"/>
                <w:sz w:val="28"/>
                <w:szCs w:val="28"/>
              </w:rPr>
              <w:t xml:space="preserve">, ясень </w:t>
            </w:r>
            <w:proofErr w:type="spellStart"/>
            <w:r>
              <w:rPr>
                <w:rFonts w:ascii="Times New Roman" w:hAnsi="Times New Roman" w:cs="Times New Roman"/>
                <w:sz w:val="28"/>
                <w:szCs w:val="28"/>
              </w:rPr>
              <w:t>пенсильванский</w:t>
            </w:r>
            <w:proofErr w:type="spellEnd"/>
            <w:r>
              <w:rPr>
                <w:rFonts w:ascii="Times New Roman" w:hAnsi="Times New Roman" w:cs="Times New Roman"/>
                <w:sz w:val="28"/>
                <w:szCs w:val="28"/>
              </w:rPr>
              <w:t>, ива ломкая шаровидная, вяз гладкий, боярышники, акация желтая.</w:t>
            </w:r>
          </w:p>
        </w:tc>
      </w:tr>
    </w:tbl>
    <w:p w:rsidR="008369CD" w:rsidRDefault="008369CD" w:rsidP="008369CD">
      <w:pPr>
        <w:autoSpaceDE w:val="0"/>
        <w:autoSpaceDN w:val="0"/>
        <w:adjustRightInd w:val="0"/>
        <w:spacing w:line="240" w:lineRule="auto"/>
        <w:outlineLvl w:val="0"/>
        <w:rPr>
          <w:rFonts w:ascii="Times New Roman" w:hAnsi="Times New Roman" w:cs="Times New Roman"/>
          <w:sz w:val="28"/>
          <w:szCs w:val="28"/>
        </w:rPr>
      </w:pPr>
    </w:p>
    <w:p w:rsidR="008369CD" w:rsidRPr="00AB5C30" w:rsidRDefault="008369CD" w:rsidP="008369CD">
      <w:pPr>
        <w:autoSpaceDE w:val="0"/>
        <w:autoSpaceDN w:val="0"/>
        <w:adjustRightInd w:val="0"/>
        <w:spacing w:line="240" w:lineRule="auto"/>
        <w:outlineLvl w:val="0"/>
        <w:rPr>
          <w:rFonts w:ascii="Times New Roman" w:hAnsi="Times New Roman" w:cs="Times New Roman"/>
          <w:color w:val="000000" w:themeColor="text1"/>
          <w:sz w:val="28"/>
          <w:szCs w:val="28"/>
        </w:rPr>
      </w:pPr>
    </w:p>
    <w:p w:rsidR="008369CD" w:rsidRPr="00AB5C30" w:rsidRDefault="008369CD" w:rsidP="008369CD">
      <w:pPr>
        <w:autoSpaceDE w:val="0"/>
        <w:autoSpaceDN w:val="0"/>
        <w:adjustRightInd w:val="0"/>
        <w:spacing w:line="240" w:lineRule="auto"/>
        <w:outlineLvl w:val="0"/>
        <w:rPr>
          <w:rFonts w:ascii="Times New Roman" w:hAnsi="Times New Roman" w:cs="Times New Roman"/>
          <w:color w:val="000000" w:themeColor="text1"/>
          <w:sz w:val="28"/>
          <w:szCs w:val="28"/>
        </w:rPr>
      </w:pPr>
      <w:r w:rsidRPr="00AB5C30">
        <w:rPr>
          <w:rFonts w:ascii="Times New Roman" w:hAnsi="Times New Roman" w:cs="Times New Roman"/>
          <w:color w:val="000000" w:themeColor="text1"/>
          <w:sz w:val="28"/>
          <w:szCs w:val="28"/>
        </w:rPr>
        <w:t>Начальник отдела ЖКХ и ТЭК</w:t>
      </w:r>
    </w:p>
    <w:p w:rsidR="008369CD" w:rsidRPr="00AB5C30" w:rsidRDefault="008369CD" w:rsidP="008369CD">
      <w:pPr>
        <w:autoSpaceDE w:val="0"/>
        <w:autoSpaceDN w:val="0"/>
        <w:adjustRightInd w:val="0"/>
        <w:spacing w:line="240" w:lineRule="auto"/>
        <w:outlineLvl w:val="0"/>
        <w:rPr>
          <w:rFonts w:ascii="Times New Roman" w:hAnsi="Times New Roman" w:cs="Times New Roman"/>
          <w:color w:val="000000" w:themeColor="text1"/>
          <w:sz w:val="28"/>
          <w:szCs w:val="28"/>
        </w:rPr>
      </w:pPr>
      <w:r w:rsidRPr="00AB5C30">
        <w:rPr>
          <w:rFonts w:ascii="Times New Roman" w:hAnsi="Times New Roman" w:cs="Times New Roman"/>
          <w:color w:val="000000" w:themeColor="text1"/>
          <w:sz w:val="28"/>
          <w:szCs w:val="28"/>
        </w:rPr>
        <w:t xml:space="preserve">Старомышастовского сельского </w:t>
      </w:r>
    </w:p>
    <w:p w:rsidR="008369CD" w:rsidRPr="00AB5C30" w:rsidRDefault="008369CD" w:rsidP="008369CD">
      <w:pPr>
        <w:autoSpaceDE w:val="0"/>
        <w:autoSpaceDN w:val="0"/>
        <w:adjustRightInd w:val="0"/>
        <w:spacing w:line="240" w:lineRule="auto"/>
        <w:outlineLvl w:val="0"/>
        <w:rPr>
          <w:rFonts w:ascii="Times New Roman" w:hAnsi="Times New Roman" w:cs="Times New Roman"/>
          <w:color w:val="000000" w:themeColor="text1"/>
          <w:sz w:val="28"/>
          <w:szCs w:val="28"/>
        </w:rPr>
      </w:pPr>
      <w:r w:rsidRPr="00AB5C30">
        <w:rPr>
          <w:rFonts w:ascii="Times New Roman" w:hAnsi="Times New Roman" w:cs="Times New Roman"/>
          <w:color w:val="000000" w:themeColor="text1"/>
          <w:sz w:val="28"/>
          <w:szCs w:val="28"/>
        </w:rPr>
        <w:t xml:space="preserve">поселения Динского района  </w:t>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Pr="00AB5C30">
        <w:rPr>
          <w:rFonts w:ascii="Times New Roman" w:hAnsi="Times New Roman" w:cs="Times New Roman"/>
          <w:color w:val="000000" w:themeColor="text1"/>
          <w:sz w:val="28"/>
          <w:szCs w:val="28"/>
        </w:rPr>
        <w:t>Е.И.Копий</w:t>
      </w:r>
    </w:p>
    <w:p w:rsidR="008369CD" w:rsidRPr="008B6A7A" w:rsidRDefault="008369CD" w:rsidP="008369CD">
      <w:pPr>
        <w:autoSpaceDE w:val="0"/>
        <w:autoSpaceDN w:val="0"/>
        <w:adjustRightInd w:val="0"/>
        <w:spacing w:line="240" w:lineRule="auto"/>
        <w:jc w:val="right"/>
        <w:outlineLvl w:val="0"/>
        <w:rPr>
          <w:rFonts w:ascii="Times New Roman" w:hAnsi="Times New Roman" w:cs="Times New Roman"/>
          <w:color w:val="FF0000"/>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ind w:left="5387"/>
        <w:jc w:val="center"/>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ind w:left="5387"/>
        <w:jc w:val="center"/>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ind w:left="5387"/>
        <w:jc w:val="center"/>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ind w:left="5387"/>
        <w:jc w:val="center"/>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ind w:left="5387"/>
        <w:jc w:val="center"/>
        <w:outlineLvl w:val="0"/>
        <w:rPr>
          <w:rFonts w:ascii="Times New Roman" w:hAnsi="Times New Roman" w:cs="Times New Roman"/>
          <w:sz w:val="28"/>
          <w:szCs w:val="28"/>
        </w:rPr>
      </w:pPr>
      <w:r>
        <w:rPr>
          <w:rFonts w:ascii="Times New Roman" w:hAnsi="Times New Roman" w:cs="Times New Roman"/>
          <w:sz w:val="28"/>
          <w:szCs w:val="28"/>
        </w:rPr>
        <w:t>ПРИЛОЖЕНИЕ № 2</w:t>
      </w:r>
    </w:p>
    <w:p w:rsidR="008369CD" w:rsidRDefault="008369CD" w:rsidP="008369CD">
      <w:pPr>
        <w:autoSpaceDE w:val="0"/>
        <w:autoSpaceDN w:val="0"/>
        <w:adjustRightInd w:val="0"/>
        <w:spacing w:line="240" w:lineRule="auto"/>
        <w:ind w:left="5387"/>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к Правилам благоустройства </w:t>
      </w:r>
    </w:p>
    <w:p w:rsidR="008369CD" w:rsidRDefault="008369CD" w:rsidP="008369CD">
      <w:pPr>
        <w:autoSpaceDE w:val="0"/>
        <w:autoSpaceDN w:val="0"/>
        <w:adjustRightInd w:val="0"/>
        <w:spacing w:line="240" w:lineRule="auto"/>
        <w:ind w:left="5387"/>
        <w:jc w:val="center"/>
        <w:outlineLvl w:val="0"/>
        <w:rPr>
          <w:rFonts w:ascii="Times New Roman" w:hAnsi="Times New Roman" w:cs="Times New Roman"/>
          <w:sz w:val="28"/>
          <w:szCs w:val="28"/>
        </w:rPr>
      </w:pPr>
      <w:r>
        <w:rPr>
          <w:rFonts w:ascii="Times New Roman" w:hAnsi="Times New Roman" w:cs="Times New Roman"/>
          <w:sz w:val="28"/>
          <w:szCs w:val="28"/>
        </w:rPr>
        <w:t xml:space="preserve">и санитарного содержания территории </w:t>
      </w:r>
      <w:r>
        <w:rPr>
          <w:rFonts w:ascii="Times New Roman" w:eastAsia="Times New Roman" w:hAnsi="Times New Roman" w:cs="Times New Roman"/>
          <w:sz w:val="28"/>
          <w:szCs w:val="28"/>
        </w:rPr>
        <w:t>Старомышастовского сельского</w:t>
      </w:r>
      <w:r>
        <w:rPr>
          <w:rFonts w:ascii="Times New Roman" w:hAnsi="Times New Roman" w:cs="Times New Roman"/>
          <w:sz w:val="28"/>
          <w:szCs w:val="28"/>
        </w:rPr>
        <w:t xml:space="preserve"> поселения Динского района </w:t>
      </w:r>
    </w:p>
    <w:p w:rsidR="008369CD" w:rsidRDefault="008369CD" w:rsidP="008369CD">
      <w:pPr>
        <w:autoSpaceDE w:val="0"/>
        <w:autoSpaceDN w:val="0"/>
        <w:adjustRightInd w:val="0"/>
        <w:spacing w:line="240" w:lineRule="auto"/>
        <w:jc w:val="right"/>
        <w:rPr>
          <w:rFonts w:ascii="Times New Roman" w:hAnsi="Times New Roman" w:cs="Times New Roman"/>
          <w:sz w:val="28"/>
          <w:szCs w:val="28"/>
        </w:rPr>
      </w:pPr>
    </w:p>
    <w:p w:rsidR="008369CD" w:rsidRDefault="008369CD" w:rsidP="008369CD">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Рекомендуемый расчет ширины пешеходных коммуникаций.</w:t>
      </w:r>
    </w:p>
    <w:p w:rsidR="008369CD" w:rsidRDefault="008369CD" w:rsidP="008369CD">
      <w:pPr>
        <w:autoSpaceDE w:val="0"/>
        <w:autoSpaceDN w:val="0"/>
        <w:adjustRightInd w:val="0"/>
        <w:spacing w:line="240" w:lineRule="auto"/>
        <w:jc w:val="center"/>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Pr>
          <w:rFonts w:ascii="Times New Roman" w:hAnsi="Times New Roman" w:cs="Times New Roman"/>
          <w:sz w:val="28"/>
          <w:szCs w:val="28"/>
        </w:rPr>
        <w:t>, где</w:t>
      </w:r>
    </w:p>
    <w:p w:rsidR="008369CD" w:rsidRDefault="008369CD" w:rsidP="008369CD">
      <w:pPr>
        <w:autoSpaceDE w:val="0"/>
        <w:autoSpaceDN w:val="0"/>
        <w:adjustRightInd w:val="0"/>
        <w:spacing w:line="240" w:lineRule="auto"/>
        <w:jc w:val="center"/>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B - расчетная ширина пешеходной коммуникации,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Pr>
          <w:rFonts w:ascii="Times New Roman" w:hAnsi="Times New Roman" w:cs="Times New Roman"/>
          <w:sz w:val="28"/>
          <w:szCs w:val="28"/>
        </w:rPr>
        <w:t xml:space="preserve"> - стандартная ширина одной полосы пешеходного движения, равная 0,75 м;</w:t>
      </w: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k</w:t>
      </w:r>
      <w:proofErr w:type="spellEnd"/>
      <w:r>
        <w:rPr>
          <w:rFonts w:ascii="Times New Roman" w:hAnsi="Times New Roman" w:cs="Times New Roman"/>
          <w:sz w:val="28"/>
          <w:szCs w:val="28"/>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p</w:t>
      </w:r>
      <w:proofErr w:type="spellEnd"/>
      <w:r>
        <w:rPr>
          <w:rFonts w:ascii="Times New Roman" w:hAnsi="Times New Roman" w:cs="Times New Roman"/>
          <w:sz w:val="28"/>
          <w:szCs w:val="28"/>
        </w:rPr>
        <w:t xml:space="preserve"> - нормативная пропускная способность одной стандартной полосы пешеходной коммуникации, чел./час, которую рекомендуется определять по таблице 7.</w:t>
      </w: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outlineLvl w:val="1"/>
        <w:rPr>
          <w:rFonts w:ascii="Times New Roman" w:hAnsi="Times New Roman" w:cs="Times New Roman"/>
          <w:sz w:val="28"/>
          <w:szCs w:val="28"/>
        </w:rPr>
      </w:pPr>
      <w:bookmarkStart w:id="8" w:name="_Toc472352478"/>
      <w:r>
        <w:rPr>
          <w:rFonts w:ascii="Times New Roman" w:hAnsi="Times New Roman" w:cs="Times New Roman"/>
          <w:sz w:val="28"/>
          <w:szCs w:val="28"/>
        </w:rPr>
        <w:t>Таблица 7. Пропускная способность пешеходных коммуникаций</w:t>
      </w:r>
      <w:bookmarkEnd w:id="8"/>
    </w:p>
    <w:p w:rsidR="008369CD" w:rsidRDefault="008369CD" w:rsidP="008369CD">
      <w:pPr>
        <w:autoSpaceDE w:val="0"/>
        <w:autoSpaceDN w:val="0"/>
        <w:adjustRightInd w:val="0"/>
        <w:spacing w:line="240" w:lineRule="auto"/>
        <w:jc w:val="center"/>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Человек в час</w:t>
      </w:r>
    </w:p>
    <w:tbl>
      <w:tblPr>
        <w:tblStyle w:val="a4"/>
        <w:tblW w:w="0" w:type="auto"/>
        <w:tblLook w:val="04A0"/>
      </w:tblPr>
      <w:tblGrid>
        <w:gridCol w:w="7479"/>
        <w:gridCol w:w="2092"/>
      </w:tblGrid>
      <w:tr w:rsidR="008369CD" w:rsidTr="00B17C50">
        <w:tc>
          <w:tcPr>
            <w:tcW w:w="7479" w:type="dxa"/>
          </w:tcPr>
          <w:p w:rsidR="008369CD" w:rsidRDefault="008369CD" w:rsidP="00B17C5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Элементы пешеходных коммуникаций</w:t>
            </w:r>
          </w:p>
        </w:tc>
        <w:tc>
          <w:tcPr>
            <w:tcW w:w="2092" w:type="dxa"/>
          </w:tcPr>
          <w:p w:rsidR="008369CD" w:rsidRDefault="008369CD" w:rsidP="00B17C5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Пропускная способность одной полосы движения</w:t>
            </w:r>
          </w:p>
        </w:tc>
      </w:tr>
      <w:tr w:rsidR="008369CD" w:rsidTr="00B17C50">
        <w:tc>
          <w:tcPr>
            <w:tcW w:w="7479" w:type="dxa"/>
          </w:tcPr>
          <w:p w:rsidR="008369CD" w:rsidRDefault="008369CD" w:rsidP="00B17C5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Тротуары, расположенные вдоль красной  линии улиц с развитой торговой сетью</w:t>
            </w:r>
          </w:p>
        </w:tc>
        <w:tc>
          <w:tcPr>
            <w:tcW w:w="2092" w:type="dxa"/>
          </w:tcPr>
          <w:p w:rsidR="008369CD" w:rsidRDefault="008369CD" w:rsidP="00B17C50">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700</w:t>
            </w:r>
          </w:p>
        </w:tc>
      </w:tr>
      <w:tr w:rsidR="008369CD" w:rsidTr="00B17C50">
        <w:tc>
          <w:tcPr>
            <w:tcW w:w="7479" w:type="dxa"/>
          </w:tcPr>
          <w:p w:rsidR="008369CD" w:rsidRDefault="008369CD" w:rsidP="00B17C5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Тротуары, расположенные вдоль красной линии улиц с незначительной торговой сетью </w:t>
            </w:r>
          </w:p>
        </w:tc>
        <w:tc>
          <w:tcPr>
            <w:tcW w:w="2092" w:type="dxa"/>
          </w:tcPr>
          <w:p w:rsidR="008369CD" w:rsidRDefault="008369CD" w:rsidP="00B17C50">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800</w:t>
            </w:r>
          </w:p>
        </w:tc>
      </w:tr>
      <w:tr w:rsidR="008369CD" w:rsidTr="00B17C50">
        <w:tc>
          <w:tcPr>
            <w:tcW w:w="7479" w:type="dxa"/>
          </w:tcPr>
          <w:p w:rsidR="008369CD" w:rsidRDefault="008369CD" w:rsidP="00B17C5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Тротуары в пределах зеленых насаждений улиц и дорог (бульвары)</w:t>
            </w:r>
          </w:p>
        </w:tc>
        <w:tc>
          <w:tcPr>
            <w:tcW w:w="2092" w:type="dxa"/>
          </w:tcPr>
          <w:p w:rsidR="008369CD" w:rsidRDefault="008369CD" w:rsidP="00B17C50">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800 - 1000</w:t>
            </w:r>
          </w:p>
        </w:tc>
      </w:tr>
      <w:tr w:rsidR="008369CD" w:rsidTr="00B17C50">
        <w:tc>
          <w:tcPr>
            <w:tcW w:w="7479" w:type="dxa"/>
          </w:tcPr>
          <w:p w:rsidR="008369CD" w:rsidRDefault="008369CD" w:rsidP="00B17C5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Пешеходные дороги (прогулочные)</w:t>
            </w:r>
          </w:p>
        </w:tc>
        <w:tc>
          <w:tcPr>
            <w:tcW w:w="2092" w:type="dxa"/>
          </w:tcPr>
          <w:p w:rsidR="008369CD" w:rsidRDefault="008369CD" w:rsidP="00B17C50">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600 - 700</w:t>
            </w:r>
          </w:p>
        </w:tc>
      </w:tr>
      <w:tr w:rsidR="008369CD" w:rsidTr="00B17C50">
        <w:tc>
          <w:tcPr>
            <w:tcW w:w="7479" w:type="dxa"/>
          </w:tcPr>
          <w:p w:rsidR="008369CD" w:rsidRDefault="008369CD" w:rsidP="00B17C50">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lastRenderedPageBreak/>
              <w:t>Пешеходные</w:t>
            </w:r>
            <w:proofErr w:type="gramEnd"/>
            <w:r>
              <w:rPr>
                <w:rFonts w:ascii="Times New Roman" w:hAnsi="Times New Roman" w:cs="Times New Roman"/>
                <w:sz w:val="28"/>
                <w:szCs w:val="28"/>
              </w:rPr>
              <w:t xml:space="preserve"> переходные через проезжую часть (наземные)</w:t>
            </w:r>
          </w:p>
        </w:tc>
        <w:tc>
          <w:tcPr>
            <w:tcW w:w="2092" w:type="dxa"/>
          </w:tcPr>
          <w:p w:rsidR="008369CD" w:rsidRDefault="008369CD" w:rsidP="00B17C50">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1200 - 1500</w:t>
            </w:r>
          </w:p>
        </w:tc>
      </w:tr>
      <w:tr w:rsidR="008369CD" w:rsidTr="00B17C50">
        <w:tc>
          <w:tcPr>
            <w:tcW w:w="7479" w:type="dxa"/>
          </w:tcPr>
          <w:p w:rsidR="008369CD" w:rsidRDefault="008369CD" w:rsidP="00B17C5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Лестница </w:t>
            </w:r>
          </w:p>
        </w:tc>
        <w:tc>
          <w:tcPr>
            <w:tcW w:w="2092" w:type="dxa"/>
          </w:tcPr>
          <w:p w:rsidR="008369CD" w:rsidRDefault="008369CD" w:rsidP="00B17C50">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500 - 600</w:t>
            </w:r>
          </w:p>
        </w:tc>
      </w:tr>
      <w:tr w:rsidR="008369CD" w:rsidTr="00B17C50">
        <w:tc>
          <w:tcPr>
            <w:tcW w:w="7479" w:type="dxa"/>
          </w:tcPr>
          <w:p w:rsidR="008369CD" w:rsidRDefault="008369CD" w:rsidP="00B17C5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Пандус (уклон 1:10)</w:t>
            </w:r>
          </w:p>
        </w:tc>
        <w:tc>
          <w:tcPr>
            <w:tcW w:w="2092" w:type="dxa"/>
          </w:tcPr>
          <w:p w:rsidR="008369CD" w:rsidRDefault="008369CD" w:rsidP="00B17C50">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700</w:t>
            </w:r>
          </w:p>
        </w:tc>
      </w:tr>
      <w:tr w:rsidR="008369CD" w:rsidTr="00B17C50">
        <w:tc>
          <w:tcPr>
            <w:tcW w:w="9571" w:type="dxa"/>
            <w:gridSpan w:val="2"/>
          </w:tcPr>
          <w:p w:rsidR="008369CD" w:rsidRDefault="008369CD" w:rsidP="00B17C50">
            <w:pPr>
              <w:autoSpaceDE w:val="0"/>
              <w:autoSpaceDN w:val="0"/>
              <w:adjustRightInd w:val="0"/>
              <w:jc w:val="both"/>
              <w:rPr>
                <w:rFonts w:ascii="Times New Roman" w:hAnsi="Times New Roman" w:cs="Times New Roman"/>
                <w:sz w:val="24"/>
                <w:szCs w:val="24"/>
              </w:rPr>
            </w:pPr>
            <w:r w:rsidRPr="005D415E">
              <w:rPr>
                <w:rFonts w:ascii="Times New Roman" w:hAnsi="Times New Roman" w:cs="Times New Roman"/>
                <w:sz w:val="24"/>
                <w:szCs w:val="24"/>
              </w:rPr>
              <w:t>&lt;</w:t>
            </w:r>
            <w:r>
              <w:rPr>
                <w:rFonts w:ascii="Times New Roman" w:hAnsi="Times New Roman" w:cs="Times New Roman"/>
                <w:sz w:val="24"/>
                <w:szCs w:val="24"/>
              </w:rPr>
              <w:t>*</w:t>
            </w:r>
            <w:r w:rsidRPr="005D415E">
              <w:rPr>
                <w:rFonts w:ascii="Times New Roman" w:hAnsi="Times New Roman" w:cs="Times New Roman"/>
                <w:sz w:val="24"/>
                <w:szCs w:val="24"/>
              </w:rPr>
              <w:t>&gt;</w:t>
            </w:r>
            <w:r>
              <w:rPr>
                <w:rFonts w:ascii="Times New Roman" w:hAnsi="Times New Roman" w:cs="Times New Roman"/>
                <w:sz w:val="24"/>
                <w:szCs w:val="24"/>
              </w:rPr>
              <w:t xml:space="preserve"> Предельная пропускная способность, принимаемая при определении максимальных нагрузок, - 1500 чел./час.</w:t>
            </w:r>
          </w:p>
          <w:p w:rsidR="008369CD" w:rsidRDefault="008369CD" w:rsidP="00B17C5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Примечание:</w:t>
            </w:r>
          </w:p>
          <w:p w:rsidR="008369CD" w:rsidRPr="005D415E" w:rsidRDefault="008369CD" w:rsidP="00B17C5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Ширина одной полосы пешеходного движения – 0,75м.</w:t>
            </w:r>
          </w:p>
        </w:tc>
      </w:tr>
    </w:tbl>
    <w:p w:rsidR="008369CD" w:rsidRPr="008B6A7A" w:rsidRDefault="008369CD" w:rsidP="008369CD">
      <w:pPr>
        <w:autoSpaceDE w:val="0"/>
        <w:autoSpaceDN w:val="0"/>
        <w:adjustRightInd w:val="0"/>
        <w:spacing w:line="240" w:lineRule="auto"/>
        <w:rPr>
          <w:rFonts w:ascii="Times New Roman" w:hAnsi="Times New Roman" w:cs="Times New Roman"/>
          <w:color w:val="FF0000"/>
          <w:sz w:val="28"/>
          <w:szCs w:val="28"/>
        </w:rPr>
      </w:pPr>
    </w:p>
    <w:p w:rsidR="008369CD" w:rsidRPr="008B6A7A" w:rsidRDefault="008369CD" w:rsidP="008369CD">
      <w:pPr>
        <w:autoSpaceDE w:val="0"/>
        <w:autoSpaceDN w:val="0"/>
        <w:adjustRightInd w:val="0"/>
        <w:spacing w:line="240" w:lineRule="auto"/>
        <w:rPr>
          <w:rFonts w:ascii="Times New Roman" w:hAnsi="Times New Roman" w:cs="Times New Roman"/>
          <w:color w:val="FF0000"/>
          <w:sz w:val="28"/>
          <w:szCs w:val="28"/>
        </w:rPr>
      </w:pPr>
    </w:p>
    <w:p w:rsidR="008369CD" w:rsidRPr="00AB5C30" w:rsidRDefault="008369CD" w:rsidP="008369CD">
      <w:pPr>
        <w:autoSpaceDE w:val="0"/>
        <w:autoSpaceDN w:val="0"/>
        <w:adjustRightInd w:val="0"/>
        <w:spacing w:line="240" w:lineRule="auto"/>
        <w:outlineLvl w:val="0"/>
        <w:rPr>
          <w:rFonts w:ascii="Times New Roman" w:hAnsi="Times New Roman" w:cs="Times New Roman"/>
          <w:color w:val="000000" w:themeColor="text1"/>
          <w:sz w:val="28"/>
          <w:szCs w:val="28"/>
        </w:rPr>
      </w:pPr>
      <w:r w:rsidRPr="00AB5C30">
        <w:rPr>
          <w:rFonts w:ascii="Times New Roman" w:hAnsi="Times New Roman" w:cs="Times New Roman"/>
          <w:color w:val="000000" w:themeColor="text1"/>
          <w:sz w:val="28"/>
          <w:szCs w:val="28"/>
        </w:rPr>
        <w:t>Начальник отдела ЖКХ и ТЭК</w:t>
      </w:r>
    </w:p>
    <w:p w:rsidR="008369CD" w:rsidRPr="00AB5C30" w:rsidRDefault="008369CD" w:rsidP="008369CD">
      <w:pPr>
        <w:autoSpaceDE w:val="0"/>
        <w:autoSpaceDN w:val="0"/>
        <w:adjustRightInd w:val="0"/>
        <w:spacing w:line="240" w:lineRule="auto"/>
        <w:outlineLvl w:val="0"/>
        <w:rPr>
          <w:rFonts w:ascii="Times New Roman" w:hAnsi="Times New Roman" w:cs="Times New Roman"/>
          <w:color w:val="000000" w:themeColor="text1"/>
          <w:sz w:val="28"/>
          <w:szCs w:val="28"/>
        </w:rPr>
      </w:pPr>
      <w:r w:rsidRPr="00AB5C30">
        <w:rPr>
          <w:rFonts w:ascii="Times New Roman" w:hAnsi="Times New Roman" w:cs="Times New Roman"/>
          <w:color w:val="000000" w:themeColor="text1"/>
          <w:sz w:val="28"/>
          <w:szCs w:val="28"/>
        </w:rPr>
        <w:t xml:space="preserve">Старомышастовского сельского </w:t>
      </w:r>
    </w:p>
    <w:p w:rsidR="008369CD" w:rsidRPr="00AB5C30" w:rsidRDefault="008369CD" w:rsidP="008369CD">
      <w:pPr>
        <w:autoSpaceDE w:val="0"/>
        <w:autoSpaceDN w:val="0"/>
        <w:adjustRightInd w:val="0"/>
        <w:spacing w:line="240" w:lineRule="auto"/>
        <w:outlineLvl w:val="0"/>
        <w:rPr>
          <w:rFonts w:ascii="Times New Roman" w:hAnsi="Times New Roman" w:cs="Times New Roman"/>
          <w:color w:val="000000" w:themeColor="text1"/>
          <w:sz w:val="28"/>
          <w:szCs w:val="28"/>
        </w:rPr>
      </w:pPr>
      <w:r w:rsidRPr="00AB5C30">
        <w:rPr>
          <w:rFonts w:ascii="Times New Roman" w:hAnsi="Times New Roman" w:cs="Times New Roman"/>
          <w:color w:val="000000" w:themeColor="text1"/>
          <w:sz w:val="28"/>
          <w:szCs w:val="28"/>
        </w:rPr>
        <w:t xml:space="preserve">поселения Динского района  </w:t>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Pr="00AB5C30">
        <w:rPr>
          <w:rFonts w:ascii="Times New Roman" w:hAnsi="Times New Roman" w:cs="Times New Roman"/>
          <w:color w:val="000000" w:themeColor="text1"/>
          <w:sz w:val="28"/>
          <w:szCs w:val="28"/>
        </w:rPr>
        <w:t>Е.И. Копий</w:t>
      </w: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jc w:val="right"/>
        <w:outlineLvl w:val="0"/>
        <w:rPr>
          <w:rFonts w:ascii="Times New Roman" w:hAnsi="Times New Roman" w:cs="Times New Roman"/>
          <w:sz w:val="28"/>
          <w:szCs w:val="28"/>
        </w:rPr>
      </w:pPr>
    </w:p>
    <w:p w:rsidR="008369CD" w:rsidRDefault="008369CD" w:rsidP="008369CD">
      <w:pPr>
        <w:autoSpaceDE w:val="0"/>
        <w:autoSpaceDN w:val="0"/>
        <w:adjustRightInd w:val="0"/>
        <w:spacing w:line="240" w:lineRule="auto"/>
        <w:ind w:left="5387"/>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8369CD" w:rsidRDefault="008369CD" w:rsidP="008369CD">
      <w:pPr>
        <w:autoSpaceDE w:val="0"/>
        <w:autoSpaceDN w:val="0"/>
        <w:adjustRightInd w:val="0"/>
        <w:spacing w:line="240" w:lineRule="auto"/>
        <w:ind w:left="5387"/>
        <w:jc w:val="right"/>
        <w:outlineLvl w:val="0"/>
        <w:rPr>
          <w:rFonts w:ascii="Times New Roman" w:hAnsi="Times New Roman" w:cs="Times New Roman"/>
          <w:sz w:val="28"/>
          <w:szCs w:val="28"/>
        </w:rPr>
      </w:pPr>
      <w:r>
        <w:rPr>
          <w:rFonts w:ascii="Times New Roman" w:hAnsi="Times New Roman" w:cs="Times New Roman"/>
          <w:sz w:val="28"/>
          <w:szCs w:val="28"/>
        </w:rPr>
        <w:t xml:space="preserve">к Правилам благоустройства </w:t>
      </w:r>
    </w:p>
    <w:p w:rsidR="008369CD" w:rsidRDefault="008369CD" w:rsidP="008369CD">
      <w:pPr>
        <w:autoSpaceDE w:val="0"/>
        <w:autoSpaceDN w:val="0"/>
        <w:adjustRightInd w:val="0"/>
        <w:spacing w:line="240" w:lineRule="auto"/>
        <w:ind w:left="5387"/>
        <w:jc w:val="right"/>
        <w:outlineLvl w:val="0"/>
        <w:rPr>
          <w:rFonts w:ascii="Times New Roman" w:hAnsi="Times New Roman" w:cs="Times New Roman"/>
          <w:sz w:val="28"/>
          <w:szCs w:val="28"/>
        </w:rPr>
      </w:pPr>
      <w:r>
        <w:rPr>
          <w:rFonts w:ascii="Times New Roman" w:hAnsi="Times New Roman" w:cs="Times New Roman"/>
          <w:sz w:val="28"/>
          <w:szCs w:val="28"/>
        </w:rPr>
        <w:t xml:space="preserve">и санитарного содержания территории </w:t>
      </w:r>
      <w:r>
        <w:rPr>
          <w:rFonts w:ascii="Times New Roman" w:eastAsia="Times New Roman" w:hAnsi="Times New Roman" w:cs="Times New Roman"/>
          <w:sz w:val="28"/>
          <w:szCs w:val="28"/>
        </w:rPr>
        <w:t>Старомышастовского сельского</w:t>
      </w:r>
      <w:r>
        <w:rPr>
          <w:rFonts w:ascii="Times New Roman" w:hAnsi="Times New Roman" w:cs="Times New Roman"/>
          <w:sz w:val="28"/>
          <w:szCs w:val="28"/>
        </w:rPr>
        <w:t xml:space="preserve"> поселения Динского района </w:t>
      </w:r>
    </w:p>
    <w:p w:rsidR="008369CD" w:rsidRDefault="008369CD" w:rsidP="008369CD">
      <w:pPr>
        <w:autoSpaceDE w:val="0"/>
        <w:autoSpaceDN w:val="0"/>
        <w:adjustRightInd w:val="0"/>
        <w:spacing w:line="240" w:lineRule="auto"/>
        <w:jc w:val="right"/>
        <w:rPr>
          <w:rFonts w:ascii="Times New Roman" w:hAnsi="Times New Roman" w:cs="Times New Roman"/>
          <w:sz w:val="28"/>
          <w:szCs w:val="28"/>
        </w:rPr>
      </w:pPr>
    </w:p>
    <w:p w:rsidR="008369CD" w:rsidRDefault="008369CD" w:rsidP="008369CD">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rsidR="008369CD" w:rsidRDefault="008369CD" w:rsidP="008369CD">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БЛАГОУСТРОЙСТВА НА ТЕРРИТОРИЯХ </w:t>
      </w:r>
    </w:p>
    <w:p w:rsidR="008369CD" w:rsidRDefault="008369CD" w:rsidP="008369CD">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РЕКРЕАЦИОННОГО НАЗНАЧЕНИЯ</w:t>
      </w:r>
    </w:p>
    <w:p w:rsidR="008369CD" w:rsidRDefault="008369CD" w:rsidP="008369CD">
      <w:pPr>
        <w:autoSpaceDE w:val="0"/>
        <w:autoSpaceDN w:val="0"/>
        <w:adjustRightInd w:val="0"/>
        <w:spacing w:line="240" w:lineRule="auto"/>
        <w:jc w:val="center"/>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outlineLvl w:val="1"/>
        <w:rPr>
          <w:rFonts w:ascii="Times New Roman" w:hAnsi="Times New Roman" w:cs="Times New Roman"/>
          <w:sz w:val="28"/>
          <w:szCs w:val="28"/>
        </w:rPr>
      </w:pPr>
      <w:bookmarkStart w:id="9" w:name="_Toc472352480"/>
      <w:r>
        <w:rPr>
          <w:rFonts w:ascii="Times New Roman" w:hAnsi="Times New Roman" w:cs="Times New Roman"/>
          <w:sz w:val="28"/>
          <w:szCs w:val="28"/>
        </w:rPr>
        <w:t>Таблица 8. Организация аллей и дорог парка, лесопарка</w:t>
      </w:r>
      <w:bookmarkEnd w:id="9"/>
      <w:r>
        <w:rPr>
          <w:rFonts w:ascii="Times New Roman" w:hAnsi="Times New Roman" w:cs="Times New Roman"/>
          <w:sz w:val="28"/>
          <w:szCs w:val="28"/>
        </w:rPr>
        <w:t xml:space="preserve"> и других крупных объектов рекреации</w:t>
      </w:r>
    </w:p>
    <w:tbl>
      <w:tblPr>
        <w:tblStyle w:val="a4"/>
        <w:tblW w:w="0" w:type="auto"/>
        <w:tblLook w:val="04A0"/>
      </w:tblPr>
      <w:tblGrid>
        <w:gridCol w:w="1962"/>
        <w:gridCol w:w="1628"/>
        <w:gridCol w:w="2511"/>
        <w:gridCol w:w="3470"/>
      </w:tblGrid>
      <w:tr w:rsidR="008369CD" w:rsidTr="00B17C50">
        <w:tc>
          <w:tcPr>
            <w:tcW w:w="1962" w:type="dxa"/>
          </w:tcPr>
          <w:p w:rsidR="008369CD" w:rsidRPr="005D415E" w:rsidRDefault="008369CD" w:rsidP="00B17C50">
            <w:pPr>
              <w:autoSpaceDE w:val="0"/>
              <w:autoSpaceDN w:val="0"/>
              <w:adjustRightInd w:val="0"/>
              <w:jc w:val="center"/>
              <w:rPr>
                <w:rFonts w:ascii="Times New Roman" w:hAnsi="Times New Roman" w:cs="Times New Roman"/>
                <w:sz w:val="24"/>
                <w:szCs w:val="24"/>
              </w:rPr>
            </w:pPr>
            <w:r w:rsidRPr="005D415E">
              <w:rPr>
                <w:rFonts w:ascii="Times New Roman" w:hAnsi="Times New Roman" w:cs="Times New Roman"/>
                <w:sz w:val="24"/>
                <w:szCs w:val="24"/>
              </w:rPr>
              <w:t xml:space="preserve">Тип аллей </w:t>
            </w:r>
          </w:p>
          <w:p w:rsidR="008369CD" w:rsidRPr="005D415E" w:rsidRDefault="008369CD" w:rsidP="00B17C50">
            <w:pPr>
              <w:autoSpaceDE w:val="0"/>
              <w:autoSpaceDN w:val="0"/>
              <w:adjustRightInd w:val="0"/>
              <w:jc w:val="center"/>
              <w:rPr>
                <w:rFonts w:ascii="Times New Roman" w:hAnsi="Times New Roman" w:cs="Times New Roman"/>
                <w:sz w:val="24"/>
                <w:szCs w:val="24"/>
              </w:rPr>
            </w:pPr>
            <w:r w:rsidRPr="005D415E">
              <w:rPr>
                <w:rFonts w:ascii="Times New Roman" w:hAnsi="Times New Roman" w:cs="Times New Roman"/>
                <w:sz w:val="24"/>
                <w:szCs w:val="24"/>
              </w:rPr>
              <w:t>и дорог</w:t>
            </w:r>
          </w:p>
        </w:tc>
        <w:tc>
          <w:tcPr>
            <w:tcW w:w="1628" w:type="dxa"/>
          </w:tcPr>
          <w:p w:rsidR="008369CD" w:rsidRPr="005D415E" w:rsidRDefault="008369CD" w:rsidP="00B17C50">
            <w:pPr>
              <w:autoSpaceDE w:val="0"/>
              <w:autoSpaceDN w:val="0"/>
              <w:adjustRightInd w:val="0"/>
              <w:jc w:val="center"/>
              <w:rPr>
                <w:rFonts w:ascii="Times New Roman" w:hAnsi="Times New Roman" w:cs="Times New Roman"/>
                <w:sz w:val="24"/>
                <w:szCs w:val="24"/>
              </w:rPr>
            </w:pPr>
            <w:r w:rsidRPr="005D415E">
              <w:rPr>
                <w:rFonts w:ascii="Times New Roman" w:hAnsi="Times New Roman" w:cs="Times New Roman"/>
                <w:sz w:val="24"/>
                <w:szCs w:val="24"/>
              </w:rPr>
              <w:t>Ширина</w:t>
            </w:r>
          </w:p>
          <w:p w:rsidR="008369CD" w:rsidRPr="005D415E" w:rsidRDefault="008369CD" w:rsidP="00B17C50">
            <w:pPr>
              <w:autoSpaceDE w:val="0"/>
              <w:autoSpaceDN w:val="0"/>
              <w:adjustRightInd w:val="0"/>
              <w:jc w:val="center"/>
              <w:rPr>
                <w:rFonts w:ascii="Times New Roman" w:hAnsi="Times New Roman" w:cs="Times New Roman"/>
                <w:sz w:val="24"/>
                <w:szCs w:val="24"/>
              </w:rPr>
            </w:pPr>
            <w:r w:rsidRPr="005D415E">
              <w:rPr>
                <w:rFonts w:ascii="Times New Roman" w:hAnsi="Times New Roman" w:cs="Times New Roman"/>
                <w:sz w:val="24"/>
                <w:szCs w:val="24"/>
              </w:rPr>
              <w:t>(м)</w:t>
            </w:r>
          </w:p>
        </w:tc>
        <w:tc>
          <w:tcPr>
            <w:tcW w:w="2511" w:type="dxa"/>
          </w:tcPr>
          <w:p w:rsidR="008369CD" w:rsidRPr="005D415E" w:rsidRDefault="008369CD" w:rsidP="00B17C50">
            <w:pPr>
              <w:autoSpaceDE w:val="0"/>
              <w:autoSpaceDN w:val="0"/>
              <w:adjustRightInd w:val="0"/>
              <w:jc w:val="center"/>
              <w:rPr>
                <w:rFonts w:ascii="Times New Roman" w:hAnsi="Times New Roman" w:cs="Times New Roman"/>
                <w:sz w:val="24"/>
                <w:szCs w:val="24"/>
              </w:rPr>
            </w:pPr>
            <w:r w:rsidRPr="005D415E">
              <w:rPr>
                <w:rFonts w:ascii="Times New Roman" w:hAnsi="Times New Roman" w:cs="Times New Roman"/>
                <w:sz w:val="24"/>
                <w:szCs w:val="24"/>
              </w:rPr>
              <w:t>Назначение</w:t>
            </w:r>
          </w:p>
        </w:tc>
        <w:tc>
          <w:tcPr>
            <w:tcW w:w="3470" w:type="dxa"/>
          </w:tcPr>
          <w:p w:rsidR="008369CD" w:rsidRPr="005D415E" w:rsidRDefault="008369CD" w:rsidP="00B17C50">
            <w:pPr>
              <w:autoSpaceDE w:val="0"/>
              <w:autoSpaceDN w:val="0"/>
              <w:adjustRightInd w:val="0"/>
              <w:jc w:val="center"/>
              <w:rPr>
                <w:rFonts w:ascii="Times New Roman" w:hAnsi="Times New Roman" w:cs="Times New Roman"/>
                <w:sz w:val="24"/>
                <w:szCs w:val="24"/>
              </w:rPr>
            </w:pPr>
            <w:r w:rsidRPr="005D415E">
              <w:rPr>
                <w:rFonts w:ascii="Times New Roman" w:hAnsi="Times New Roman" w:cs="Times New Roman"/>
                <w:sz w:val="24"/>
                <w:szCs w:val="24"/>
              </w:rPr>
              <w:t>Рекомендации по благоустройству</w:t>
            </w:r>
          </w:p>
        </w:tc>
      </w:tr>
      <w:tr w:rsidR="008369CD" w:rsidTr="00B17C50">
        <w:tc>
          <w:tcPr>
            <w:tcW w:w="1962" w:type="dxa"/>
          </w:tcPr>
          <w:p w:rsidR="008369CD" w:rsidRPr="005D415E" w:rsidRDefault="008369CD" w:rsidP="00B17C50">
            <w:pPr>
              <w:autoSpaceDE w:val="0"/>
              <w:autoSpaceDN w:val="0"/>
              <w:adjustRightInd w:val="0"/>
              <w:rPr>
                <w:rFonts w:ascii="Times New Roman" w:hAnsi="Times New Roman" w:cs="Times New Roman"/>
                <w:sz w:val="24"/>
                <w:szCs w:val="24"/>
              </w:rPr>
            </w:pPr>
            <w:r w:rsidRPr="005D415E">
              <w:rPr>
                <w:rFonts w:ascii="Times New Roman" w:hAnsi="Times New Roman" w:cs="Times New Roman"/>
                <w:sz w:val="24"/>
                <w:szCs w:val="24"/>
              </w:rPr>
              <w:t>Основные пешеходные аллеи и дороги *</w:t>
            </w:r>
          </w:p>
        </w:tc>
        <w:tc>
          <w:tcPr>
            <w:tcW w:w="1628" w:type="dxa"/>
          </w:tcPr>
          <w:p w:rsidR="008369CD" w:rsidRPr="005D415E" w:rsidRDefault="008369CD" w:rsidP="00B17C50">
            <w:pPr>
              <w:autoSpaceDE w:val="0"/>
              <w:autoSpaceDN w:val="0"/>
              <w:adjustRightInd w:val="0"/>
              <w:jc w:val="center"/>
              <w:rPr>
                <w:rFonts w:ascii="Times New Roman" w:hAnsi="Times New Roman" w:cs="Times New Roman"/>
                <w:sz w:val="24"/>
                <w:szCs w:val="24"/>
              </w:rPr>
            </w:pPr>
            <w:r w:rsidRPr="005D415E">
              <w:rPr>
                <w:rFonts w:ascii="Times New Roman" w:hAnsi="Times New Roman" w:cs="Times New Roman"/>
                <w:sz w:val="24"/>
                <w:szCs w:val="24"/>
              </w:rPr>
              <w:t>6 - 9</w:t>
            </w:r>
          </w:p>
        </w:tc>
        <w:tc>
          <w:tcPr>
            <w:tcW w:w="2511" w:type="dxa"/>
          </w:tcPr>
          <w:p w:rsidR="008369CD" w:rsidRPr="005D415E" w:rsidRDefault="008369CD" w:rsidP="00B17C50">
            <w:pPr>
              <w:autoSpaceDE w:val="0"/>
              <w:autoSpaceDN w:val="0"/>
              <w:adjustRightInd w:val="0"/>
              <w:rPr>
                <w:rFonts w:ascii="Times New Roman" w:hAnsi="Times New Roman" w:cs="Times New Roman"/>
                <w:sz w:val="24"/>
                <w:szCs w:val="24"/>
              </w:rPr>
            </w:pPr>
            <w:r w:rsidRPr="005D415E">
              <w:rPr>
                <w:rFonts w:ascii="Times New Roman" w:hAnsi="Times New Roman" w:cs="Times New Roman"/>
                <w:sz w:val="24"/>
                <w:szCs w:val="24"/>
              </w:rPr>
              <w:t xml:space="preserve">Интенсивное пешеходное движение (более 300 ч/час). Допускается проезд </w:t>
            </w:r>
            <w:proofErr w:type="spellStart"/>
            <w:r w:rsidRPr="005D415E">
              <w:rPr>
                <w:rFonts w:ascii="Times New Roman" w:hAnsi="Times New Roman" w:cs="Times New Roman"/>
                <w:sz w:val="24"/>
                <w:szCs w:val="24"/>
              </w:rPr>
              <w:t>внутрипаркового</w:t>
            </w:r>
            <w:proofErr w:type="spellEnd"/>
            <w:r w:rsidRPr="005D415E">
              <w:rPr>
                <w:rFonts w:ascii="Times New Roman" w:hAnsi="Times New Roman" w:cs="Times New Roman"/>
                <w:sz w:val="24"/>
                <w:szCs w:val="24"/>
              </w:rPr>
              <w:t xml:space="preserve"> транспорта. Соединяет функциональные зоны и участки между собой, те и другие с основными входами.</w:t>
            </w:r>
          </w:p>
        </w:tc>
        <w:tc>
          <w:tcPr>
            <w:tcW w:w="347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Допускаются зеленые разделительные полосы шириной порядка 2 м, через каждые 25 – 30 м – проходы.</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Если аллея на берегу водоема, ее поперечный профиль может быть решен в разных уровнях, которые связаны откосами, стенками и лестницами.</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Покрытие: твердое (плитка, асфальтобетон) с обрамлением бортовым камнем. </w:t>
            </w:r>
          </w:p>
          <w:p w:rsidR="008369CD" w:rsidRPr="005D415E"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Обрезка ветвей на высоту 2,5м.</w:t>
            </w:r>
          </w:p>
        </w:tc>
      </w:tr>
      <w:tr w:rsidR="008369CD" w:rsidTr="00B17C50">
        <w:tc>
          <w:tcPr>
            <w:tcW w:w="1962" w:type="dxa"/>
          </w:tcPr>
          <w:p w:rsidR="008369CD" w:rsidRDefault="008369CD" w:rsidP="00B17C50">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Второстепен</w:t>
            </w:r>
            <w:proofErr w:type="spellEnd"/>
            <w:r>
              <w:rPr>
                <w:rFonts w:ascii="Times New Roman" w:hAnsi="Times New Roman" w:cs="Times New Roman"/>
                <w:sz w:val="24"/>
                <w:szCs w:val="24"/>
              </w:rPr>
              <w:t>-</w:t>
            </w:r>
          </w:p>
          <w:p w:rsidR="008369CD" w:rsidRPr="005D415E" w:rsidRDefault="008369CD" w:rsidP="00B17C50">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xml:space="preserve"> аллеи и дороги*</w:t>
            </w:r>
          </w:p>
        </w:tc>
        <w:tc>
          <w:tcPr>
            <w:tcW w:w="1628" w:type="dxa"/>
          </w:tcPr>
          <w:p w:rsidR="008369CD" w:rsidRPr="005D415E"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 4,5</w:t>
            </w:r>
          </w:p>
        </w:tc>
        <w:tc>
          <w:tcPr>
            <w:tcW w:w="2511"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Интенсивное пешеходное движение (до 300 ч/час).</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Допускается проезд эксплуатационного транспорта. </w:t>
            </w:r>
          </w:p>
          <w:p w:rsidR="008369CD" w:rsidRPr="005D415E"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Соединяют второстепенные входы и парковые объекты между собой.</w:t>
            </w:r>
          </w:p>
        </w:tc>
        <w:tc>
          <w:tcPr>
            <w:tcW w:w="347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Трассируется по живописным местам, могут иметь криволинейные очертания.</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Покрытие: твердое (плитка, асфальтобетон), щебеночное, обработанное вяжущими материалами.</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Обрезка ветвей на высоту 2 – 2,5м.</w:t>
            </w:r>
          </w:p>
          <w:p w:rsidR="008369CD" w:rsidRPr="005D415E"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Садовый борт, бордюры из цветов и трав, водоотводные лотки или др.</w:t>
            </w:r>
          </w:p>
        </w:tc>
      </w:tr>
      <w:tr w:rsidR="008369CD" w:rsidTr="00B17C50">
        <w:tc>
          <w:tcPr>
            <w:tcW w:w="1962" w:type="dxa"/>
          </w:tcPr>
          <w:p w:rsidR="008369CD" w:rsidRPr="005D415E"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Дополнительные пешеходные дороги</w:t>
            </w:r>
          </w:p>
        </w:tc>
        <w:tc>
          <w:tcPr>
            <w:tcW w:w="1628" w:type="dxa"/>
          </w:tcPr>
          <w:p w:rsidR="008369CD" w:rsidRPr="005D415E"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 – 2,5</w:t>
            </w:r>
          </w:p>
        </w:tc>
        <w:tc>
          <w:tcPr>
            <w:tcW w:w="2511"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Пешеходное движение малой интенсивности.</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Проезд транспорта не допускается.</w:t>
            </w:r>
          </w:p>
          <w:p w:rsidR="008369CD" w:rsidRPr="005D415E"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Подводят к отдельным парковым сооружениям.</w:t>
            </w:r>
          </w:p>
        </w:tc>
        <w:tc>
          <w:tcPr>
            <w:tcW w:w="347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Свободная трассировка, каждый поворот оправдан и зафиксирован объектом, сооружением, группой или одиночными насаждениями. </w:t>
            </w:r>
            <w:r>
              <w:rPr>
                <w:rFonts w:ascii="Times New Roman" w:hAnsi="Times New Roman" w:cs="Times New Roman"/>
                <w:sz w:val="24"/>
                <w:szCs w:val="24"/>
              </w:rPr>
              <w:lastRenderedPageBreak/>
              <w:t xml:space="preserve">Продольный уклон допускается 80 промилле. </w:t>
            </w:r>
          </w:p>
          <w:p w:rsidR="008369CD" w:rsidRPr="005D415E"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Покрытие: плитка, </w:t>
            </w:r>
            <w:proofErr w:type="gramStart"/>
            <w:r>
              <w:rPr>
                <w:rFonts w:ascii="Times New Roman" w:hAnsi="Times New Roman" w:cs="Times New Roman"/>
                <w:sz w:val="24"/>
                <w:szCs w:val="24"/>
              </w:rPr>
              <w:t>грунтовой</w:t>
            </w:r>
            <w:proofErr w:type="gramEnd"/>
            <w:r>
              <w:rPr>
                <w:rFonts w:ascii="Times New Roman" w:hAnsi="Times New Roman" w:cs="Times New Roman"/>
                <w:sz w:val="24"/>
                <w:szCs w:val="24"/>
              </w:rPr>
              <w:t xml:space="preserve"> улучшенное. </w:t>
            </w:r>
          </w:p>
        </w:tc>
      </w:tr>
      <w:tr w:rsidR="008369CD" w:rsidTr="00B17C50">
        <w:tc>
          <w:tcPr>
            <w:tcW w:w="1962" w:type="dxa"/>
          </w:tcPr>
          <w:p w:rsidR="008369CD" w:rsidRPr="005D415E"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Велосипедные дорожки</w:t>
            </w:r>
          </w:p>
        </w:tc>
        <w:tc>
          <w:tcPr>
            <w:tcW w:w="1628" w:type="dxa"/>
          </w:tcPr>
          <w:p w:rsidR="008369CD" w:rsidRPr="005D415E"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 – 2,25</w:t>
            </w:r>
          </w:p>
        </w:tc>
        <w:tc>
          <w:tcPr>
            <w:tcW w:w="2511" w:type="dxa"/>
          </w:tcPr>
          <w:p w:rsidR="008369CD" w:rsidRPr="005D415E"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Велосипедные прогулки</w:t>
            </w:r>
          </w:p>
        </w:tc>
        <w:tc>
          <w:tcPr>
            <w:tcW w:w="347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Трассирование замкнутое (кольцевое, петельное, восьмерочное). </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Рекомендуется пункт техобслуживания.</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Покрытие: твердое.</w:t>
            </w:r>
          </w:p>
          <w:p w:rsidR="008369CD" w:rsidRPr="005D415E"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Обрезка ветвей на высоту 2,5м.</w:t>
            </w:r>
          </w:p>
        </w:tc>
      </w:tr>
      <w:tr w:rsidR="008369CD" w:rsidTr="00B17C50">
        <w:tc>
          <w:tcPr>
            <w:tcW w:w="1962" w:type="dxa"/>
          </w:tcPr>
          <w:p w:rsidR="008369CD" w:rsidRPr="005D415E"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Дороги для конной езды</w:t>
            </w:r>
          </w:p>
        </w:tc>
        <w:tc>
          <w:tcPr>
            <w:tcW w:w="1628" w:type="dxa"/>
          </w:tcPr>
          <w:p w:rsidR="008369CD" w:rsidRPr="005D415E"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 – 6,0</w:t>
            </w:r>
          </w:p>
        </w:tc>
        <w:tc>
          <w:tcPr>
            <w:tcW w:w="2511"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Прогулки верхом, в экипажах, санях. </w:t>
            </w:r>
          </w:p>
          <w:p w:rsidR="008369CD" w:rsidRPr="005D415E"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Допускается проезд эксплуатационного транспорта.</w:t>
            </w:r>
          </w:p>
        </w:tc>
        <w:tc>
          <w:tcPr>
            <w:tcW w:w="347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Наибольшие продольные уклоны до 60 промилле.</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Обрезка ветвей на высоту 4 м.</w:t>
            </w:r>
          </w:p>
          <w:p w:rsidR="008369CD" w:rsidRPr="005D415E"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Покрытие: грунтовое улучшенное.</w:t>
            </w:r>
          </w:p>
        </w:tc>
      </w:tr>
      <w:tr w:rsidR="008369CD" w:rsidTr="00B17C50">
        <w:tc>
          <w:tcPr>
            <w:tcW w:w="1962" w:type="dxa"/>
          </w:tcPr>
          <w:p w:rsidR="008369CD" w:rsidRPr="005D415E"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Автомобильная дорога (</w:t>
            </w:r>
            <w:proofErr w:type="spellStart"/>
            <w:r>
              <w:rPr>
                <w:rFonts w:ascii="Times New Roman" w:hAnsi="Times New Roman" w:cs="Times New Roman"/>
                <w:sz w:val="24"/>
                <w:szCs w:val="24"/>
              </w:rPr>
              <w:t>парквей</w:t>
            </w:r>
            <w:proofErr w:type="spellEnd"/>
            <w:r>
              <w:rPr>
                <w:rFonts w:ascii="Times New Roman" w:hAnsi="Times New Roman" w:cs="Times New Roman"/>
                <w:sz w:val="24"/>
                <w:szCs w:val="24"/>
              </w:rPr>
              <w:t>)</w:t>
            </w:r>
          </w:p>
        </w:tc>
        <w:tc>
          <w:tcPr>
            <w:tcW w:w="1628" w:type="dxa"/>
          </w:tcPr>
          <w:p w:rsidR="008369CD" w:rsidRPr="005D415E"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 – 7,0</w:t>
            </w:r>
          </w:p>
        </w:tc>
        <w:tc>
          <w:tcPr>
            <w:tcW w:w="2511"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Автомобильные прогулки и проезд </w:t>
            </w:r>
            <w:proofErr w:type="spellStart"/>
            <w:r>
              <w:rPr>
                <w:rFonts w:ascii="Times New Roman" w:hAnsi="Times New Roman" w:cs="Times New Roman"/>
                <w:sz w:val="24"/>
                <w:szCs w:val="24"/>
              </w:rPr>
              <w:t>внутрипаркового</w:t>
            </w:r>
            <w:proofErr w:type="spellEnd"/>
            <w:r>
              <w:rPr>
                <w:rFonts w:ascii="Times New Roman" w:hAnsi="Times New Roman" w:cs="Times New Roman"/>
                <w:sz w:val="24"/>
                <w:szCs w:val="24"/>
              </w:rPr>
              <w:t xml:space="preserve"> транспорта.</w:t>
            </w:r>
          </w:p>
          <w:p w:rsidR="008369CD" w:rsidRPr="005D415E"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Допускается проезд эксплуатационного транспорта.</w:t>
            </w:r>
          </w:p>
        </w:tc>
        <w:tc>
          <w:tcPr>
            <w:tcW w:w="347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Трассируется по периферии парка в стороне от пешеходных коммуникаций.</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Наибольший продольный уклон 70 промилле, максимальная скорость – 40 км/час. </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Радиусы закруглений – не менее 15м.</w:t>
            </w:r>
          </w:p>
          <w:p w:rsidR="008369CD" w:rsidRPr="005D415E"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Покрытие: асфальтобетон, щебеночное, гравийное, обработка вяжущими материалами, бордюрный камень.</w:t>
            </w:r>
          </w:p>
        </w:tc>
      </w:tr>
      <w:tr w:rsidR="008369CD" w:rsidTr="00B17C50">
        <w:tc>
          <w:tcPr>
            <w:tcW w:w="9571" w:type="dxa"/>
            <w:gridSpan w:val="4"/>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Примечания:</w:t>
            </w:r>
          </w:p>
          <w:p w:rsidR="008369CD" w:rsidRDefault="008369CD" w:rsidP="008369CD">
            <w:pPr>
              <w:pStyle w:val="a3"/>
              <w:numPr>
                <w:ilvl w:val="0"/>
                <w:numId w:val="2"/>
              </w:numPr>
              <w:autoSpaceDE w:val="0"/>
              <w:autoSpaceDN w:val="0"/>
              <w:adjustRightInd w:val="0"/>
              <w:spacing w:line="240" w:lineRule="auto"/>
              <w:ind w:left="0" w:firstLine="426"/>
              <w:rPr>
                <w:rFonts w:ascii="Times New Roman" w:hAnsi="Times New Roman" w:cs="Times New Roman"/>
                <w:sz w:val="24"/>
                <w:szCs w:val="24"/>
              </w:rPr>
            </w:pPr>
            <w:r>
              <w:rPr>
                <w:rFonts w:ascii="Times New Roman" w:hAnsi="Times New Roman" w:cs="Times New Roman"/>
                <w:sz w:val="24"/>
                <w:szCs w:val="24"/>
              </w:rPr>
              <w:t>В ширину пешеходных аллей включаются 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6м.</w:t>
            </w:r>
          </w:p>
          <w:p w:rsidR="008369CD" w:rsidRDefault="008369CD" w:rsidP="008369CD">
            <w:pPr>
              <w:pStyle w:val="a3"/>
              <w:numPr>
                <w:ilvl w:val="0"/>
                <w:numId w:val="2"/>
              </w:numPr>
              <w:autoSpaceDE w:val="0"/>
              <w:autoSpaceDN w:val="0"/>
              <w:adjustRightInd w:val="0"/>
              <w:spacing w:line="240" w:lineRule="auto"/>
              <w:ind w:left="0" w:firstLine="426"/>
              <w:rPr>
                <w:rFonts w:ascii="Times New Roman" w:hAnsi="Times New Roman" w:cs="Times New Roman"/>
                <w:sz w:val="24"/>
                <w:szCs w:val="24"/>
              </w:rPr>
            </w:pPr>
            <w:r>
              <w:rPr>
                <w:rFonts w:ascii="Times New Roman" w:hAnsi="Times New Roman" w:cs="Times New Roman"/>
                <w:sz w:val="24"/>
                <w:szCs w:val="24"/>
              </w:rPr>
              <w:t xml:space="preserve">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8369CD" w:rsidRPr="001E7EC2" w:rsidRDefault="008369CD" w:rsidP="008369CD">
            <w:pPr>
              <w:pStyle w:val="a3"/>
              <w:numPr>
                <w:ilvl w:val="0"/>
                <w:numId w:val="2"/>
              </w:numPr>
              <w:autoSpaceDE w:val="0"/>
              <w:autoSpaceDN w:val="0"/>
              <w:adjustRightInd w:val="0"/>
              <w:spacing w:line="240" w:lineRule="auto"/>
              <w:ind w:left="0" w:firstLine="426"/>
              <w:rPr>
                <w:rFonts w:ascii="Times New Roman" w:hAnsi="Times New Roman" w:cs="Times New Roman"/>
                <w:sz w:val="24"/>
                <w:szCs w:val="24"/>
              </w:rPr>
            </w:pPr>
            <w:r>
              <w:rPr>
                <w:rFonts w:ascii="Times New Roman" w:hAnsi="Times New Roman" w:cs="Times New Roman"/>
                <w:sz w:val="24"/>
                <w:szCs w:val="24"/>
              </w:rPr>
              <w:t xml:space="preserve">Автомобильные дороги следует предусматривать в парках с размером территории более 100 га. </w:t>
            </w:r>
          </w:p>
        </w:tc>
      </w:tr>
    </w:tbl>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outlineLvl w:val="1"/>
        <w:rPr>
          <w:rFonts w:ascii="Times New Roman" w:hAnsi="Times New Roman" w:cs="Times New Roman"/>
          <w:sz w:val="28"/>
          <w:szCs w:val="28"/>
        </w:rPr>
      </w:pPr>
      <w:bookmarkStart w:id="10" w:name="_Toc472352481"/>
      <w:r>
        <w:rPr>
          <w:rFonts w:ascii="Times New Roman" w:hAnsi="Times New Roman" w:cs="Times New Roman"/>
          <w:sz w:val="28"/>
          <w:szCs w:val="28"/>
        </w:rPr>
        <w:t>Таблица 9. Организация площадок парка</w:t>
      </w:r>
      <w:bookmarkEnd w:id="10"/>
      <w:r>
        <w:rPr>
          <w:rFonts w:ascii="Times New Roman" w:hAnsi="Times New Roman" w:cs="Times New Roman"/>
          <w:sz w:val="28"/>
          <w:szCs w:val="28"/>
        </w:rPr>
        <w:t xml:space="preserve"> сельского поселения</w:t>
      </w:r>
    </w:p>
    <w:p w:rsidR="008369CD" w:rsidRDefault="008369CD" w:rsidP="008369CD">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кв. метрах</w:t>
      </w:r>
    </w:p>
    <w:tbl>
      <w:tblPr>
        <w:tblStyle w:val="a4"/>
        <w:tblW w:w="0" w:type="auto"/>
        <w:tblLook w:val="04A0"/>
      </w:tblPr>
      <w:tblGrid>
        <w:gridCol w:w="1711"/>
        <w:gridCol w:w="2114"/>
        <w:gridCol w:w="2590"/>
        <w:gridCol w:w="1508"/>
        <w:gridCol w:w="1648"/>
      </w:tblGrid>
      <w:tr w:rsidR="008369CD" w:rsidTr="00B17C50">
        <w:tc>
          <w:tcPr>
            <w:tcW w:w="1711"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Парковые площади и площадки</w:t>
            </w:r>
          </w:p>
        </w:tc>
        <w:tc>
          <w:tcPr>
            <w:tcW w:w="2114"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Назначение</w:t>
            </w:r>
          </w:p>
        </w:tc>
        <w:tc>
          <w:tcPr>
            <w:tcW w:w="2590"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Элементы благоустройства</w:t>
            </w:r>
          </w:p>
        </w:tc>
        <w:tc>
          <w:tcPr>
            <w:tcW w:w="1508"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Размеры</w:t>
            </w:r>
          </w:p>
        </w:tc>
        <w:tc>
          <w:tcPr>
            <w:tcW w:w="1648"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Минимальная норма на посетителя</w:t>
            </w:r>
          </w:p>
        </w:tc>
      </w:tr>
      <w:tr w:rsidR="008369CD" w:rsidTr="00B17C50">
        <w:tc>
          <w:tcPr>
            <w:tcW w:w="1711" w:type="dxa"/>
          </w:tcPr>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Основные </w:t>
            </w:r>
            <w:r>
              <w:rPr>
                <w:rFonts w:ascii="Times New Roman" w:hAnsi="Times New Roman" w:cs="Times New Roman"/>
                <w:sz w:val="24"/>
                <w:szCs w:val="24"/>
              </w:rPr>
              <w:lastRenderedPageBreak/>
              <w:t>площадки</w:t>
            </w:r>
          </w:p>
        </w:tc>
        <w:tc>
          <w:tcPr>
            <w:tcW w:w="2114" w:type="dxa"/>
          </w:tcPr>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Центры парковой </w:t>
            </w:r>
            <w:r>
              <w:rPr>
                <w:rFonts w:ascii="Times New Roman" w:hAnsi="Times New Roman" w:cs="Times New Roman"/>
                <w:sz w:val="24"/>
                <w:szCs w:val="24"/>
              </w:rPr>
              <w:lastRenderedPageBreak/>
              <w:t>планировки, размещаются на пересечении аллей, у входной части парка, перед сооружениями</w:t>
            </w:r>
          </w:p>
        </w:tc>
        <w:tc>
          <w:tcPr>
            <w:tcW w:w="259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Бассейны, фонтаны, </w:t>
            </w:r>
            <w:r>
              <w:rPr>
                <w:rFonts w:ascii="Times New Roman" w:hAnsi="Times New Roman" w:cs="Times New Roman"/>
                <w:sz w:val="24"/>
                <w:szCs w:val="24"/>
              </w:rPr>
              <w:lastRenderedPageBreak/>
              <w:t>скульптура, партерная зелень, цветники, парадное и декоративное освещение.</w:t>
            </w:r>
          </w:p>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Покрытие: плиточное мощение, бортовой камень</w:t>
            </w:r>
          </w:p>
        </w:tc>
        <w:tc>
          <w:tcPr>
            <w:tcW w:w="1508"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 xml:space="preserve">С учетом </w:t>
            </w:r>
            <w:r>
              <w:rPr>
                <w:rFonts w:ascii="Times New Roman" w:hAnsi="Times New Roman" w:cs="Times New Roman"/>
                <w:sz w:val="24"/>
                <w:szCs w:val="24"/>
              </w:rPr>
              <w:lastRenderedPageBreak/>
              <w:t>пропускной способности отходящих от входа аллей</w:t>
            </w:r>
          </w:p>
        </w:tc>
        <w:tc>
          <w:tcPr>
            <w:tcW w:w="1648"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r>
      <w:tr w:rsidR="008369CD" w:rsidTr="00B17C50">
        <w:tc>
          <w:tcPr>
            <w:tcW w:w="1711" w:type="dxa"/>
          </w:tcPr>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Площади массовых мероприятий</w:t>
            </w:r>
          </w:p>
        </w:tc>
        <w:tc>
          <w:tcPr>
            <w:tcW w:w="2114"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концертов, праздников, большие размеры.</w:t>
            </w:r>
          </w:p>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Формируются в виде лугового пространства или площади регулярного очертания. Связь по главной аллее</w:t>
            </w:r>
          </w:p>
        </w:tc>
        <w:tc>
          <w:tcPr>
            <w:tcW w:w="259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Осветительное оборудование (фонари, прожекторы). </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Посадки – по периметру.</w:t>
            </w:r>
          </w:p>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Покрытие: газонное, твердое (плитка), комбинированное</w:t>
            </w:r>
          </w:p>
        </w:tc>
        <w:tc>
          <w:tcPr>
            <w:tcW w:w="1508"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1200 - 1500</w:t>
            </w:r>
          </w:p>
        </w:tc>
        <w:tc>
          <w:tcPr>
            <w:tcW w:w="1648"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 2,5</w:t>
            </w:r>
          </w:p>
        </w:tc>
      </w:tr>
      <w:tr w:rsidR="008369CD" w:rsidTr="00B17C50">
        <w:tc>
          <w:tcPr>
            <w:tcW w:w="1711" w:type="dxa"/>
          </w:tcPr>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Площадки отдыха, лужайки</w:t>
            </w:r>
          </w:p>
        </w:tc>
        <w:tc>
          <w:tcPr>
            <w:tcW w:w="2114"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различных частях парка.</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Виды площадок:</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регулярной планировки с регулярным озеленением;</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регулярной планировки с обрамлением свободными группами растений;</w:t>
            </w:r>
          </w:p>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свободной планировки с обрамлением свободными группа растений</w:t>
            </w:r>
          </w:p>
        </w:tc>
        <w:tc>
          <w:tcPr>
            <w:tcW w:w="259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Везде: </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освещение, беседки, </w:t>
            </w:r>
            <w:proofErr w:type="spellStart"/>
            <w:r>
              <w:rPr>
                <w:rFonts w:ascii="Times New Roman" w:hAnsi="Times New Roman" w:cs="Times New Roman"/>
                <w:sz w:val="24"/>
                <w:szCs w:val="24"/>
              </w:rPr>
              <w:t>перголы</w:t>
            </w:r>
            <w:proofErr w:type="spellEnd"/>
            <w:r>
              <w:rPr>
                <w:rFonts w:ascii="Times New Roman" w:hAnsi="Times New Roman" w:cs="Times New Roman"/>
                <w:sz w:val="24"/>
                <w:szCs w:val="24"/>
              </w:rPr>
              <w:t>, трельяжи, скамьи, урны.</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Декоративное оформление в центре (цветник, фонтан, скульптура, вазон).</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Покрытие: мощение плиткой, бортовой камень, бордюры из цветов и трав.</w:t>
            </w:r>
          </w:p>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площадках – лужайках – газон</w:t>
            </w:r>
          </w:p>
        </w:tc>
        <w:tc>
          <w:tcPr>
            <w:tcW w:w="1508"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20 - 200</w:t>
            </w:r>
          </w:p>
        </w:tc>
        <w:tc>
          <w:tcPr>
            <w:tcW w:w="1648"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5 - 20</w:t>
            </w:r>
          </w:p>
        </w:tc>
      </w:tr>
      <w:tr w:rsidR="008369CD" w:rsidTr="00B17C50">
        <w:tc>
          <w:tcPr>
            <w:tcW w:w="1711" w:type="dxa"/>
          </w:tcPr>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Танцевальные площадки, сооружения</w:t>
            </w:r>
          </w:p>
        </w:tc>
        <w:tc>
          <w:tcPr>
            <w:tcW w:w="2114" w:type="dxa"/>
          </w:tcPr>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Размещаются рядом с главными или второстепенными аллеями</w:t>
            </w:r>
          </w:p>
        </w:tc>
        <w:tc>
          <w:tcPr>
            <w:tcW w:w="259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Освещение, ограждение, скамьи, урны.</w:t>
            </w:r>
          </w:p>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Покрытие: специальное</w:t>
            </w:r>
          </w:p>
        </w:tc>
        <w:tc>
          <w:tcPr>
            <w:tcW w:w="1508"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150 - 500</w:t>
            </w:r>
          </w:p>
        </w:tc>
        <w:tc>
          <w:tcPr>
            <w:tcW w:w="1648"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r>
      <w:tr w:rsidR="008369CD" w:rsidTr="00B17C50">
        <w:tc>
          <w:tcPr>
            <w:tcW w:w="1711"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Игровые площадки для детей:</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до 3 лет</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- 4 - 6 лет</w:t>
            </w:r>
          </w:p>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- 7 - 14 лет</w:t>
            </w:r>
          </w:p>
        </w:tc>
        <w:tc>
          <w:tcPr>
            <w:tcW w:w="2114"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Малоподвижные индивидуальные, подвижные </w:t>
            </w:r>
            <w:r>
              <w:rPr>
                <w:rFonts w:ascii="Times New Roman" w:hAnsi="Times New Roman" w:cs="Times New Roman"/>
                <w:sz w:val="24"/>
                <w:szCs w:val="24"/>
              </w:rPr>
              <w:lastRenderedPageBreak/>
              <w:t xml:space="preserve">коллективные игры. </w:t>
            </w:r>
          </w:p>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 вдоль второстепенных аллей</w:t>
            </w:r>
          </w:p>
        </w:tc>
        <w:tc>
          <w:tcPr>
            <w:tcW w:w="2590" w:type="dxa"/>
            <w:vMerge w:val="restart"/>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Игровое, </w:t>
            </w:r>
            <w:proofErr w:type="spell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 оздоровительное </w:t>
            </w:r>
            <w:r>
              <w:rPr>
                <w:rFonts w:ascii="Times New Roman" w:hAnsi="Times New Roman" w:cs="Times New Roman"/>
                <w:sz w:val="24"/>
                <w:szCs w:val="24"/>
              </w:rPr>
              <w:lastRenderedPageBreak/>
              <w:t xml:space="preserve">оборудование, </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освещение, скамьи, урны.</w:t>
            </w:r>
          </w:p>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Покрытие: песчаное, фунтовое улучшенное, газон</w:t>
            </w:r>
          </w:p>
        </w:tc>
        <w:tc>
          <w:tcPr>
            <w:tcW w:w="1508" w:type="dxa"/>
          </w:tcPr>
          <w:p w:rsidR="008369CD"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10 – 100</w:t>
            </w:r>
          </w:p>
          <w:p w:rsidR="008369CD"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 – 300</w:t>
            </w:r>
          </w:p>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500 - 2000</w:t>
            </w:r>
          </w:p>
        </w:tc>
        <w:tc>
          <w:tcPr>
            <w:tcW w:w="1648" w:type="dxa"/>
          </w:tcPr>
          <w:p w:rsidR="008369CD"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p w:rsidR="008369CD"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p w:rsidR="008369CD"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p w:rsidR="008369CD" w:rsidRPr="00DC15B2" w:rsidRDefault="008369CD" w:rsidP="00B17C50">
            <w:pPr>
              <w:autoSpaceDE w:val="0"/>
              <w:autoSpaceDN w:val="0"/>
              <w:adjustRightInd w:val="0"/>
              <w:jc w:val="center"/>
              <w:rPr>
                <w:rFonts w:ascii="Times New Roman" w:hAnsi="Times New Roman" w:cs="Times New Roman"/>
                <w:sz w:val="24"/>
                <w:szCs w:val="24"/>
              </w:rPr>
            </w:pPr>
          </w:p>
        </w:tc>
      </w:tr>
      <w:tr w:rsidR="008369CD" w:rsidTr="00B17C50">
        <w:tc>
          <w:tcPr>
            <w:tcW w:w="1711" w:type="dxa"/>
          </w:tcPr>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Игровые комплексы для детей до 14 лет</w:t>
            </w:r>
          </w:p>
        </w:tc>
        <w:tc>
          <w:tcPr>
            <w:tcW w:w="2114" w:type="dxa"/>
          </w:tcPr>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Подвижные коллективные игры</w:t>
            </w:r>
          </w:p>
        </w:tc>
        <w:tc>
          <w:tcPr>
            <w:tcW w:w="2590" w:type="dxa"/>
            <w:vMerge/>
          </w:tcPr>
          <w:p w:rsidR="008369CD" w:rsidRPr="00DC15B2" w:rsidRDefault="008369CD" w:rsidP="00B17C50">
            <w:pPr>
              <w:autoSpaceDE w:val="0"/>
              <w:autoSpaceDN w:val="0"/>
              <w:adjustRightInd w:val="0"/>
              <w:rPr>
                <w:rFonts w:ascii="Times New Roman" w:hAnsi="Times New Roman" w:cs="Times New Roman"/>
                <w:sz w:val="24"/>
                <w:szCs w:val="24"/>
              </w:rPr>
            </w:pPr>
          </w:p>
        </w:tc>
        <w:tc>
          <w:tcPr>
            <w:tcW w:w="1508"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1200 - 1700</w:t>
            </w:r>
          </w:p>
        </w:tc>
        <w:tc>
          <w:tcPr>
            <w:tcW w:w="1648"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w:t>
            </w:r>
          </w:p>
        </w:tc>
      </w:tr>
      <w:tr w:rsidR="008369CD" w:rsidTr="00B17C50">
        <w:tc>
          <w:tcPr>
            <w:tcW w:w="1711" w:type="dxa"/>
          </w:tcPr>
          <w:p w:rsidR="008369CD" w:rsidRPr="00DC15B2" w:rsidRDefault="008369CD" w:rsidP="00B17C50">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Спортивно-игровые</w:t>
            </w:r>
            <w:proofErr w:type="gramEnd"/>
            <w:r>
              <w:rPr>
                <w:rFonts w:ascii="Times New Roman" w:hAnsi="Times New Roman" w:cs="Times New Roman"/>
                <w:sz w:val="24"/>
                <w:szCs w:val="24"/>
              </w:rPr>
              <w:t xml:space="preserve"> для детей и подростков 10 - 17 лет, для взрослых</w:t>
            </w:r>
          </w:p>
        </w:tc>
        <w:tc>
          <w:tcPr>
            <w:tcW w:w="2114" w:type="dxa"/>
          </w:tcPr>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Различные подвижные игры и развлечения, в том числе велодромы, </w:t>
            </w:r>
            <w:proofErr w:type="spellStart"/>
            <w:r>
              <w:rPr>
                <w:rFonts w:ascii="Times New Roman" w:hAnsi="Times New Roman" w:cs="Times New Roman"/>
                <w:sz w:val="24"/>
                <w:szCs w:val="24"/>
              </w:rPr>
              <w:t>скалодромы</w:t>
            </w:r>
            <w:proofErr w:type="spellEnd"/>
            <w:r>
              <w:rPr>
                <w:rFonts w:ascii="Times New Roman" w:hAnsi="Times New Roman" w:cs="Times New Roman"/>
                <w:sz w:val="24"/>
                <w:szCs w:val="24"/>
              </w:rPr>
              <w:t>, мини-рампы, катание на роликовых коньках и прочее</w:t>
            </w:r>
          </w:p>
        </w:tc>
        <w:tc>
          <w:tcPr>
            <w:tcW w:w="2590" w:type="dxa"/>
          </w:tcPr>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Специальное оборудование и благоустройство, рассчитанное на конкретное спортивно-игровое использование</w:t>
            </w:r>
          </w:p>
        </w:tc>
        <w:tc>
          <w:tcPr>
            <w:tcW w:w="1508"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150 - 7000</w:t>
            </w:r>
          </w:p>
        </w:tc>
        <w:tc>
          <w:tcPr>
            <w:tcW w:w="1648" w:type="dxa"/>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8369CD" w:rsidTr="00B17C50">
        <w:tc>
          <w:tcPr>
            <w:tcW w:w="1711" w:type="dxa"/>
          </w:tcPr>
          <w:p w:rsidR="008369CD" w:rsidRPr="00DC15B2" w:rsidRDefault="008369CD" w:rsidP="00B17C50">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Предпарковые</w:t>
            </w:r>
            <w:proofErr w:type="spellEnd"/>
            <w:r>
              <w:rPr>
                <w:rFonts w:ascii="Times New Roman" w:hAnsi="Times New Roman" w:cs="Times New Roman"/>
                <w:sz w:val="24"/>
                <w:szCs w:val="24"/>
              </w:rPr>
              <w:t xml:space="preserve"> площади с автостоянкой</w:t>
            </w:r>
          </w:p>
        </w:tc>
        <w:tc>
          <w:tcPr>
            <w:tcW w:w="2114" w:type="dxa"/>
          </w:tcPr>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 входов в парк, у мест пересечения подъездов к парку с общественным и индивидуальным транспортом</w:t>
            </w:r>
          </w:p>
        </w:tc>
        <w:tc>
          <w:tcPr>
            <w:tcW w:w="2590" w:type="dxa"/>
          </w:tcPr>
          <w:p w:rsidR="008369CD" w:rsidRPr="00DC15B2"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Покрытие: асфальтобетонное, плиточное, плитки и соты, утопленные в газон, оборудованы бортовым камнем</w:t>
            </w:r>
          </w:p>
        </w:tc>
        <w:tc>
          <w:tcPr>
            <w:tcW w:w="3156" w:type="dxa"/>
            <w:gridSpan w:val="2"/>
          </w:tcPr>
          <w:p w:rsidR="008369CD" w:rsidRPr="00DC15B2"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Определяются транспортными требованиями и графиком движения транспорта</w:t>
            </w:r>
          </w:p>
        </w:tc>
      </w:tr>
    </w:tbl>
    <w:p w:rsidR="008369CD" w:rsidRDefault="008369CD" w:rsidP="008369CD">
      <w:pPr>
        <w:autoSpaceDE w:val="0"/>
        <w:autoSpaceDN w:val="0"/>
        <w:adjustRightInd w:val="0"/>
        <w:spacing w:line="240" w:lineRule="auto"/>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outlineLvl w:val="1"/>
        <w:rPr>
          <w:rFonts w:ascii="Times New Roman" w:hAnsi="Times New Roman" w:cs="Times New Roman"/>
          <w:sz w:val="28"/>
          <w:szCs w:val="28"/>
        </w:rPr>
      </w:pPr>
      <w:bookmarkStart w:id="11" w:name="_Toc472352482"/>
      <w:r>
        <w:rPr>
          <w:rFonts w:ascii="Times New Roman" w:hAnsi="Times New Roman" w:cs="Times New Roman"/>
          <w:sz w:val="28"/>
          <w:szCs w:val="28"/>
        </w:rPr>
        <w:t>Таблица 10. Площади и пропускная способность парковых</w:t>
      </w:r>
      <w:bookmarkEnd w:id="11"/>
      <w:r>
        <w:rPr>
          <w:rFonts w:ascii="Times New Roman" w:hAnsi="Times New Roman" w:cs="Times New Roman"/>
          <w:sz w:val="28"/>
          <w:szCs w:val="28"/>
        </w:rPr>
        <w:t xml:space="preserve"> сооружений и площадок</w:t>
      </w:r>
    </w:p>
    <w:tbl>
      <w:tblPr>
        <w:tblStyle w:val="a4"/>
        <w:tblW w:w="0" w:type="auto"/>
        <w:tblLook w:val="04A0"/>
      </w:tblPr>
      <w:tblGrid>
        <w:gridCol w:w="4219"/>
        <w:gridCol w:w="2693"/>
        <w:gridCol w:w="2659"/>
      </w:tblGrid>
      <w:tr w:rsidR="008369CD" w:rsidTr="00B17C50">
        <w:tc>
          <w:tcPr>
            <w:tcW w:w="421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Наименование объектов и сооружений</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Пропускная способность одного места или объекта (человек в день)</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Норма площади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на одно место или один объект</w:t>
            </w:r>
          </w:p>
        </w:tc>
      </w:tr>
      <w:tr w:rsidR="008369CD" w:rsidTr="00B17C50">
        <w:tc>
          <w:tcPr>
            <w:tcW w:w="4219"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Аттракцион крупный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p w:rsidR="008369CD" w:rsidRPr="00E75D1B"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Малый </w:t>
            </w:r>
            <w:r>
              <w:rPr>
                <w:rFonts w:ascii="Times New Roman" w:hAnsi="Times New Roman" w:cs="Times New Roman"/>
                <w:sz w:val="24"/>
                <w:szCs w:val="24"/>
                <w:lang w:val="en-US"/>
              </w:rPr>
              <w:t>&lt;*&gt;</w:t>
            </w:r>
          </w:p>
        </w:tc>
        <w:tc>
          <w:tcPr>
            <w:tcW w:w="2693" w:type="dxa"/>
          </w:tcPr>
          <w:p w:rsidR="008369CD"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w:t>
            </w:r>
          </w:p>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2659" w:type="dxa"/>
          </w:tcPr>
          <w:p w:rsidR="008369CD"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w:t>
            </w:r>
          </w:p>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Бассейн для плавания: открытый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5</w:t>
            </w:r>
          </w:p>
        </w:tc>
        <w:tc>
          <w:tcPr>
            <w:tcW w:w="2659" w:type="dxa"/>
          </w:tcPr>
          <w:p w:rsidR="008369CD"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25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10</w:t>
            </w:r>
          </w:p>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100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Игротека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Площадка для хорового пения</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Площадка (терраса, зал) для танцев</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Открытый театр</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Летний кинотеатр (без фойе)</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Летний цирк</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Выставочный павильон</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Открытый лекторий</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Павильон для чтения и тихих игр</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Кафе</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Торговый киоск</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proofErr w:type="spellStart"/>
            <w:proofErr w:type="gramStart"/>
            <w:r>
              <w:rPr>
                <w:rFonts w:ascii="Times New Roman" w:hAnsi="Times New Roman" w:cs="Times New Roman"/>
                <w:sz w:val="24"/>
                <w:szCs w:val="24"/>
              </w:rPr>
              <w:t>Кисок-библиотека</w:t>
            </w:r>
            <w:proofErr w:type="spellEnd"/>
            <w:proofErr w:type="gramEnd"/>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Касса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120,0 (в 1 час)</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Туалет</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 (в 1 час)</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Беседки для отдыха</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proofErr w:type="spellStart"/>
            <w:proofErr w:type="gramStart"/>
            <w:r>
              <w:rPr>
                <w:rFonts w:ascii="Times New Roman" w:hAnsi="Times New Roman" w:cs="Times New Roman"/>
                <w:sz w:val="24"/>
                <w:szCs w:val="24"/>
              </w:rPr>
              <w:t>Водно-лыжная</w:t>
            </w:r>
            <w:proofErr w:type="spellEnd"/>
            <w:proofErr w:type="gramEnd"/>
            <w:r>
              <w:rPr>
                <w:rFonts w:ascii="Times New Roman" w:hAnsi="Times New Roman" w:cs="Times New Roman"/>
                <w:sz w:val="24"/>
                <w:szCs w:val="24"/>
              </w:rPr>
              <w:t xml:space="preserve"> станция</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Физкультурно-тренажерный зал</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Летняя раздевалка</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Зимняя раздевалка</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Летний душ с раздевалками</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Стоянки для автомобилей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 машины</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Стоянки для велосипедов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 машины</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Биллиардная</w:t>
            </w:r>
            <w:proofErr w:type="gramEnd"/>
            <w:r>
              <w:rPr>
                <w:rFonts w:ascii="Times New Roman" w:hAnsi="Times New Roman" w:cs="Times New Roman"/>
                <w:sz w:val="24"/>
                <w:szCs w:val="24"/>
              </w:rPr>
              <w:t xml:space="preserve"> (1 стол)</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Детский автодром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Каток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100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4</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51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24</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Корт для тенниса (крытый)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5</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18</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Площадка для бадминтона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5</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6,1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13,4</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Площадка для баскетбола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4</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14</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Площадка для волейбола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18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4</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19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9</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Площадка для гимнастики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5</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26</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Площадка для городков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5</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15</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Площадка для дошкольников</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Площадка для массовых игр</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8369CD" w:rsidTr="00B17C50">
        <w:tc>
          <w:tcPr>
            <w:tcW w:w="4219"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Площадка для настольного тенниса </w:t>
            </w:r>
          </w:p>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стол)</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4</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1,52</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Площадка для тенниса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5</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20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Поле для футбола </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2</w:t>
            </w:r>
          </w:p>
        </w:tc>
        <w:tc>
          <w:tcPr>
            <w:tcW w:w="2659" w:type="dxa"/>
          </w:tcPr>
          <w:p w:rsidR="008369CD"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90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45</w:t>
            </w:r>
          </w:p>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96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94</w:t>
            </w:r>
          </w:p>
        </w:tc>
      </w:tr>
      <w:tr w:rsidR="008369CD" w:rsidTr="00B17C50">
        <w:tc>
          <w:tcPr>
            <w:tcW w:w="4219" w:type="dxa"/>
          </w:tcPr>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Поле для хоккея с шайбой </w:t>
            </w:r>
            <w:r w:rsidRPr="00B92D00">
              <w:rPr>
                <w:rFonts w:ascii="Times New Roman" w:hAnsi="Times New Roman" w:cs="Times New Roman"/>
                <w:sz w:val="24"/>
                <w:szCs w:val="24"/>
              </w:rPr>
              <w:t>&lt;</w:t>
            </w:r>
            <w:r>
              <w:rPr>
                <w:rFonts w:ascii="Times New Roman" w:hAnsi="Times New Roman" w:cs="Times New Roman"/>
                <w:sz w:val="24"/>
                <w:szCs w:val="24"/>
              </w:rPr>
              <w:t>*</w:t>
            </w:r>
            <w:r w:rsidRPr="00B92D00">
              <w:rPr>
                <w:rFonts w:ascii="Times New Roman" w:hAnsi="Times New Roman" w:cs="Times New Roman"/>
                <w:sz w:val="24"/>
                <w:szCs w:val="24"/>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2</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60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30</w:t>
            </w:r>
          </w:p>
        </w:tc>
      </w:tr>
      <w:tr w:rsidR="008369CD" w:rsidTr="00B17C50">
        <w:tc>
          <w:tcPr>
            <w:tcW w:w="4219" w:type="dxa"/>
          </w:tcPr>
          <w:p w:rsidR="008369CD" w:rsidRPr="00B92D00" w:rsidRDefault="008369CD" w:rsidP="00B17C50">
            <w:pPr>
              <w:autoSpaceDE w:val="0"/>
              <w:autoSpaceDN w:val="0"/>
              <w:adjustRightInd w:val="0"/>
            </w:pPr>
            <w:r>
              <w:rPr>
                <w:rFonts w:ascii="Times New Roman" w:hAnsi="Times New Roman" w:cs="Times New Roman"/>
                <w:sz w:val="24"/>
                <w:szCs w:val="24"/>
              </w:rPr>
              <w:t>Спортивное ядро</w:t>
            </w:r>
            <w:r w:rsidRPr="00B92D00">
              <w:rPr>
                <w:rFonts w:ascii="Times New Roman" w:hAnsi="Times New Roman" w:cs="Times New Roman"/>
                <w:sz w:val="24"/>
                <w:szCs w:val="24"/>
              </w:rPr>
              <w:t>, стадион</w:t>
            </w:r>
            <w:r>
              <w:rPr>
                <w:rFonts w:ascii="Times New Roman" w:hAnsi="Times New Roman" w:cs="Times New Roman"/>
                <w:sz w:val="24"/>
                <w:szCs w:val="24"/>
                <w:lang w:val="en-US"/>
              </w:rPr>
              <w:t>&lt;</w:t>
            </w:r>
            <w:r>
              <w:rPr>
                <w:rFonts w:ascii="Times New Roman" w:hAnsi="Times New Roman" w:cs="Times New Roman"/>
                <w:sz w:val="24"/>
                <w:szCs w:val="24"/>
              </w:rPr>
              <w:t>*</w:t>
            </w:r>
            <w:r>
              <w:rPr>
                <w:rFonts w:ascii="Times New Roman" w:hAnsi="Times New Roman" w:cs="Times New Roman"/>
                <w:sz w:val="24"/>
                <w:szCs w:val="24"/>
                <w:lang w:val="en-US"/>
              </w:rPr>
              <w:t>&gt;</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2</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96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120</w:t>
            </w:r>
          </w:p>
        </w:tc>
      </w:tr>
      <w:tr w:rsidR="008369CD" w:rsidTr="00B17C50">
        <w:tc>
          <w:tcPr>
            <w:tcW w:w="4219" w:type="dxa"/>
          </w:tcPr>
          <w:p w:rsidR="008369CD" w:rsidRPr="00A91AE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Консультационный пункт</w:t>
            </w:r>
          </w:p>
        </w:tc>
        <w:tc>
          <w:tcPr>
            <w:tcW w:w="2693"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659" w:type="dxa"/>
          </w:tcPr>
          <w:p w:rsidR="008369CD" w:rsidRPr="00A91AE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w:t>
            </w:r>
          </w:p>
        </w:tc>
      </w:tr>
      <w:tr w:rsidR="008369CD" w:rsidTr="00B17C50">
        <w:tc>
          <w:tcPr>
            <w:tcW w:w="9571" w:type="dxa"/>
            <w:gridSpan w:val="3"/>
          </w:tcPr>
          <w:p w:rsidR="008369CD" w:rsidRDefault="008369CD" w:rsidP="00B17C50">
            <w:pPr>
              <w:autoSpaceDE w:val="0"/>
              <w:autoSpaceDN w:val="0"/>
              <w:adjustRightInd w:val="0"/>
              <w:rPr>
                <w:rFonts w:ascii="Times New Roman" w:hAnsi="Times New Roman" w:cs="Times New Roman"/>
                <w:sz w:val="24"/>
                <w:szCs w:val="24"/>
              </w:rPr>
            </w:pPr>
            <w:r w:rsidRPr="00B92D00">
              <w:rPr>
                <w:rFonts w:ascii="Times New Roman" w:hAnsi="Times New Roman" w:cs="Times New Roman"/>
                <w:sz w:val="24"/>
                <w:szCs w:val="24"/>
              </w:rPr>
              <w:t>&lt;</w:t>
            </w:r>
            <w:r>
              <w:rPr>
                <w:rFonts w:ascii="Times New Roman" w:hAnsi="Times New Roman" w:cs="Times New Roman"/>
                <w:sz w:val="24"/>
                <w:szCs w:val="24"/>
              </w:rPr>
              <w:t>*</w:t>
            </w:r>
            <w:r w:rsidRPr="00B92D00">
              <w:rPr>
                <w:rFonts w:ascii="Times New Roman" w:hAnsi="Times New Roman" w:cs="Times New Roman"/>
                <w:sz w:val="24"/>
                <w:szCs w:val="24"/>
              </w:rPr>
              <w:t>&gt;</w:t>
            </w:r>
            <w:r>
              <w:rPr>
                <w:rFonts w:ascii="Times New Roman" w:hAnsi="Times New Roman" w:cs="Times New Roman"/>
                <w:sz w:val="24"/>
                <w:szCs w:val="24"/>
              </w:rPr>
              <w:t xml:space="preserve"> Норма площади дана на объект.</w:t>
            </w:r>
          </w:p>
          <w:p w:rsidR="008369CD" w:rsidRPr="00B92D00" w:rsidRDefault="008369CD" w:rsidP="00B17C50">
            <w:pPr>
              <w:autoSpaceDE w:val="0"/>
              <w:autoSpaceDN w:val="0"/>
              <w:adjustRightInd w:val="0"/>
              <w:rPr>
                <w:rFonts w:ascii="Times New Roman" w:hAnsi="Times New Roman" w:cs="Times New Roman"/>
                <w:sz w:val="24"/>
                <w:szCs w:val="24"/>
              </w:rPr>
            </w:pPr>
            <w:r w:rsidRPr="00B92D00">
              <w:rPr>
                <w:rFonts w:ascii="Times New Roman" w:hAnsi="Times New Roman" w:cs="Times New Roman"/>
                <w:sz w:val="24"/>
                <w:szCs w:val="24"/>
              </w:rPr>
              <w:t>&lt;</w:t>
            </w:r>
            <w:r>
              <w:rPr>
                <w:rFonts w:ascii="Times New Roman" w:hAnsi="Times New Roman" w:cs="Times New Roman"/>
                <w:sz w:val="24"/>
                <w:szCs w:val="24"/>
              </w:rPr>
              <w:t>**</w:t>
            </w:r>
            <w:r w:rsidRPr="00B92D00">
              <w:rPr>
                <w:rFonts w:ascii="Times New Roman" w:hAnsi="Times New Roman" w:cs="Times New Roman"/>
                <w:sz w:val="24"/>
                <w:szCs w:val="24"/>
              </w:rPr>
              <w:t>&gt;</w:t>
            </w:r>
            <w:r>
              <w:rPr>
                <w:rFonts w:ascii="Times New Roman" w:hAnsi="Times New Roman" w:cs="Times New Roman"/>
                <w:sz w:val="24"/>
                <w:szCs w:val="24"/>
              </w:rPr>
              <w:t xml:space="preserve"> Объект расположен за границами территории парка.</w:t>
            </w:r>
          </w:p>
        </w:tc>
      </w:tr>
    </w:tbl>
    <w:p w:rsidR="008369CD" w:rsidRDefault="008369CD" w:rsidP="008369CD">
      <w:pPr>
        <w:autoSpaceDE w:val="0"/>
        <w:autoSpaceDN w:val="0"/>
        <w:adjustRightInd w:val="0"/>
        <w:spacing w:line="240" w:lineRule="auto"/>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rPr>
          <w:rFonts w:ascii="Times New Roman" w:hAnsi="Times New Roman" w:cs="Times New Roman"/>
          <w:sz w:val="28"/>
          <w:szCs w:val="28"/>
        </w:rPr>
      </w:pPr>
    </w:p>
    <w:p w:rsidR="008369CD" w:rsidRPr="00AB5C30" w:rsidRDefault="008369CD" w:rsidP="008369CD">
      <w:pPr>
        <w:autoSpaceDE w:val="0"/>
        <w:autoSpaceDN w:val="0"/>
        <w:adjustRightInd w:val="0"/>
        <w:spacing w:line="240" w:lineRule="auto"/>
        <w:outlineLvl w:val="0"/>
        <w:rPr>
          <w:rFonts w:ascii="Times New Roman" w:hAnsi="Times New Roman" w:cs="Times New Roman"/>
          <w:color w:val="000000" w:themeColor="text1"/>
          <w:sz w:val="28"/>
          <w:szCs w:val="28"/>
        </w:rPr>
      </w:pPr>
      <w:r w:rsidRPr="00AB5C30">
        <w:rPr>
          <w:rFonts w:ascii="Times New Roman" w:hAnsi="Times New Roman" w:cs="Times New Roman"/>
          <w:color w:val="000000" w:themeColor="text1"/>
          <w:sz w:val="28"/>
          <w:szCs w:val="28"/>
        </w:rPr>
        <w:t>Начальник отдела ЖКХ и ТЭК</w:t>
      </w:r>
    </w:p>
    <w:p w:rsidR="008369CD" w:rsidRPr="00AB5C30" w:rsidRDefault="008369CD" w:rsidP="008369CD">
      <w:pPr>
        <w:autoSpaceDE w:val="0"/>
        <w:autoSpaceDN w:val="0"/>
        <w:adjustRightInd w:val="0"/>
        <w:spacing w:line="240" w:lineRule="auto"/>
        <w:outlineLvl w:val="0"/>
        <w:rPr>
          <w:rFonts w:ascii="Times New Roman" w:hAnsi="Times New Roman" w:cs="Times New Roman"/>
          <w:color w:val="000000" w:themeColor="text1"/>
          <w:sz w:val="28"/>
          <w:szCs w:val="28"/>
        </w:rPr>
      </w:pPr>
      <w:proofErr w:type="spellStart"/>
      <w:r w:rsidRPr="00AB5C30">
        <w:rPr>
          <w:rFonts w:ascii="Times New Roman" w:hAnsi="Times New Roman" w:cs="Times New Roman"/>
          <w:color w:val="000000" w:themeColor="text1"/>
          <w:sz w:val="28"/>
          <w:szCs w:val="28"/>
        </w:rPr>
        <w:t>Старомышастовская</w:t>
      </w:r>
      <w:proofErr w:type="spellEnd"/>
      <w:r w:rsidRPr="00AB5C30">
        <w:rPr>
          <w:rFonts w:ascii="Times New Roman" w:hAnsi="Times New Roman" w:cs="Times New Roman"/>
          <w:color w:val="000000" w:themeColor="text1"/>
          <w:sz w:val="28"/>
          <w:szCs w:val="28"/>
        </w:rPr>
        <w:t xml:space="preserve"> сельского </w:t>
      </w:r>
    </w:p>
    <w:p w:rsidR="008369CD" w:rsidRPr="00AB5C30" w:rsidRDefault="008369CD" w:rsidP="008369CD">
      <w:pPr>
        <w:autoSpaceDE w:val="0"/>
        <w:autoSpaceDN w:val="0"/>
        <w:adjustRightInd w:val="0"/>
        <w:spacing w:line="240" w:lineRule="auto"/>
        <w:outlineLvl w:val="0"/>
        <w:rPr>
          <w:rFonts w:ascii="Times New Roman" w:hAnsi="Times New Roman" w:cs="Times New Roman"/>
          <w:color w:val="000000" w:themeColor="text1"/>
          <w:sz w:val="28"/>
          <w:szCs w:val="28"/>
        </w:rPr>
      </w:pPr>
      <w:r w:rsidRPr="00AB5C30">
        <w:rPr>
          <w:rFonts w:ascii="Times New Roman" w:hAnsi="Times New Roman" w:cs="Times New Roman"/>
          <w:color w:val="000000" w:themeColor="text1"/>
          <w:sz w:val="28"/>
          <w:szCs w:val="28"/>
        </w:rPr>
        <w:t xml:space="preserve">поселения Динского района  </w:t>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Pr="00AB5C30">
        <w:rPr>
          <w:rFonts w:ascii="Times New Roman" w:hAnsi="Times New Roman" w:cs="Times New Roman"/>
          <w:color w:val="000000" w:themeColor="text1"/>
          <w:sz w:val="28"/>
          <w:szCs w:val="28"/>
        </w:rPr>
        <w:t>Е.И. Копий</w:t>
      </w:r>
    </w:p>
    <w:p w:rsidR="008369CD" w:rsidRPr="00AB5C30" w:rsidRDefault="008369CD" w:rsidP="008369CD">
      <w:pPr>
        <w:autoSpaceDE w:val="0"/>
        <w:autoSpaceDN w:val="0"/>
        <w:adjustRightInd w:val="0"/>
        <w:spacing w:line="240" w:lineRule="auto"/>
        <w:jc w:val="both"/>
        <w:rPr>
          <w:rFonts w:ascii="Times New Roman" w:hAnsi="Times New Roman" w:cs="Times New Roman"/>
          <w:color w:val="000000" w:themeColor="text1"/>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left="5387"/>
        <w:jc w:val="center"/>
        <w:outlineLvl w:val="0"/>
        <w:rPr>
          <w:rFonts w:ascii="Times New Roman" w:hAnsi="Times New Roman" w:cs="Times New Roman"/>
          <w:sz w:val="28"/>
          <w:szCs w:val="28"/>
        </w:rPr>
      </w:pPr>
      <w:r>
        <w:rPr>
          <w:rFonts w:ascii="Times New Roman" w:hAnsi="Times New Roman" w:cs="Times New Roman"/>
          <w:sz w:val="28"/>
          <w:szCs w:val="28"/>
        </w:rPr>
        <w:t>ПРИЛОЖЕНИЕ № 4</w:t>
      </w:r>
    </w:p>
    <w:p w:rsidR="008369CD" w:rsidRDefault="008369CD" w:rsidP="008369CD">
      <w:pPr>
        <w:autoSpaceDE w:val="0"/>
        <w:autoSpaceDN w:val="0"/>
        <w:adjustRightInd w:val="0"/>
        <w:spacing w:line="240" w:lineRule="auto"/>
        <w:ind w:left="5387"/>
        <w:jc w:val="center"/>
        <w:outlineLvl w:val="0"/>
        <w:rPr>
          <w:rFonts w:ascii="Times New Roman" w:hAnsi="Times New Roman" w:cs="Times New Roman"/>
          <w:sz w:val="28"/>
          <w:szCs w:val="28"/>
        </w:rPr>
      </w:pPr>
      <w:r>
        <w:rPr>
          <w:rFonts w:ascii="Times New Roman" w:hAnsi="Times New Roman" w:cs="Times New Roman"/>
          <w:sz w:val="28"/>
          <w:szCs w:val="28"/>
        </w:rPr>
        <w:t xml:space="preserve">к Правилам благоустройства </w:t>
      </w:r>
    </w:p>
    <w:p w:rsidR="008369CD" w:rsidRDefault="008369CD" w:rsidP="008369CD">
      <w:pPr>
        <w:autoSpaceDE w:val="0"/>
        <w:autoSpaceDN w:val="0"/>
        <w:adjustRightInd w:val="0"/>
        <w:spacing w:line="240" w:lineRule="auto"/>
        <w:ind w:left="5387"/>
        <w:jc w:val="center"/>
        <w:outlineLvl w:val="0"/>
        <w:rPr>
          <w:rFonts w:ascii="Times New Roman" w:hAnsi="Times New Roman" w:cs="Times New Roman"/>
          <w:sz w:val="28"/>
          <w:szCs w:val="28"/>
        </w:rPr>
      </w:pPr>
      <w:r>
        <w:rPr>
          <w:rFonts w:ascii="Times New Roman" w:hAnsi="Times New Roman" w:cs="Times New Roman"/>
          <w:sz w:val="28"/>
          <w:szCs w:val="28"/>
        </w:rPr>
        <w:t xml:space="preserve">и санитарного содержания территории </w:t>
      </w:r>
      <w:r>
        <w:rPr>
          <w:rFonts w:ascii="Times New Roman" w:eastAsia="Times New Roman" w:hAnsi="Times New Roman" w:cs="Times New Roman"/>
          <w:sz w:val="28"/>
          <w:szCs w:val="28"/>
        </w:rPr>
        <w:t>Старомышастовского сельского</w:t>
      </w:r>
      <w:r>
        <w:rPr>
          <w:rFonts w:ascii="Times New Roman" w:hAnsi="Times New Roman" w:cs="Times New Roman"/>
          <w:sz w:val="28"/>
          <w:szCs w:val="28"/>
        </w:rPr>
        <w:t xml:space="preserve"> поселения Динского района </w:t>
      </w:r>
    </w:p>
    <w:p w:rsidR="008369CD" w:rsidRDefault="008369CD" w:rsidP="008369CD">
      <w:pPr>
        <w:autoSpaceDE w:val="0"/>
        <w:autoSpaceDN w:val="0"/>
        <w:adjustRightInd w:val="0"/>
        <w:spacing w:line="240" w:lineRule="auto"/>
        <w:jc w:val="right"/>
        <w:rPr>
          <w:rFonts w:ascii="Times New Roman" w:hAnsi="Times New Roman" w:cs="Times New Roman"/>
          <w:sz w:val="28"/>
          <w:szCs w:val="28"/>
        </w:rPr>
      </w:pPr>
    </w:p>
    <w:p w:rsidR="008369CD" w:rsidRDefault="008369CD" w:rsidP="008369CD">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rsidR="008369CD" w:rsidRDefault="008369CD" w:rsidP="008369CD">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производственного назначения</w:t>
      </w:r>
    </w:p>
    <w:p w:rsidR="008369CD" w:rsidRDefault="008369CD" w:rsidP="008369CD">
      <w:pPr>
        <w:autoSpaceDE w:val="0"/>
        <w:autoSpaceDN w:val="0"/>
        <w:adjustRightInd w:val="0"/>
        <w:spacing w:line="240" w:lineRule="auto"/>
        <w:outlineLvl w:val="1"/>
        <w:rPr>
          <w:rFonts w:ascii="Times New Roman" w:hAnsi="Times New Roman" w:cs="Times New Roman"/>
          <w:sz w:val="28"/>
          <w:szCs w:val="28"/>
        </w:rPr>
      </w:pPr>
      <w:bookmarkStart w:id="12" w:name="_Toc472352484"/>
    </w:p>
    <w:p w:rsidR="008369CD" w:rsidRDefault="008369CD" w:rsidP="008369CD">
      <w:pPr>
        <w:autoSpaceDE w:val="0"/>
        <w:autoSpaceDN w:val="0"/>
        <w:adjustRightInd w:val="0"/>
        <w:spacing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Таблица 11. </w:t>
      </w:r>
      <w:r w:rsidRPr="009055C4">
        <w:rPr>
          <w:rFonts w:ascii="Times New Roman" w:hAnsi="Times New Roman" w:cs="Times New Roman"/>
          <w:sz w:val="28"/>
          <w:szCs w:val="28"/>
        </w:rPr>
        <w:t>Благоустройство производственных объектов</w:t>
      </w:r>
      <w:bookmarkEnd w:id="12"/>
      <w:r>
        <w:rPr>
          <w:rFonts w:ascii="Times New Roman" w:hAnsi="Times New Roman" w:cs="Times New Roman"/>
          <w:sz w:val="28"/>
          <w:szCs w:val="28"/>
        </w:rPr>
        <w:t xml:space="preserve"> различных отраслей</w:t>
      </w:r>
    </w:p>
    <w:tbl>
      <w:tblPr>
        <w:tblStyle w:val="a4"/>
        <w:tblW w:w="0" w:type="auto"/>
        <w:tblLayout w:type="fixed"/>
        <w:tblLook w:val="04A0"/>
      </w:tblPr>
      <w:tblGrid>
        <w:gridCol w:w="2235"/>
        <w:gridCol w:w="3260"/>
        <w:gridCol w:w="4076"/>
      </w:tblGrid>
      <w:tr w:rsidR="008369CD" w:rsidTr="00B17C50">
        <w:tc>
          <w:tcPr>
            <w:tcW w:w="2235" w:type="dxa"/>
          </w:tcPr>
          <w:p w:rsidR="008369CD" w:rsidRPr="00B92D0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Отрасли предприятий</w:t>
            </w:r>
          </w:p>
        </w:tc>
        <w:tc>
          <w:tcPr>
            <w:tcW w:w="3260" w:type="dxa"/>
          </w:tcPr>
          <w:p w:rsidR="008369CD" w:rsidRPr="00B92D0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Мероприятия защиты окружающей среды</w:t>
            </w:r>
          </w:p>
        </w:tc>
        <w:tc>
          <w:tcPr>
            <w:tcW w:w="4076" w:type="dxa"/>
          </w:tcPr>
          <w:p w:rsidR="008369CD" w:rsidRPr="00B92D00" w:rsidRDefault="008369CD" w:rsidP="00B17C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Рекомендуемые приемы благоустройства</w:t>
            </w:r>
          </w:p>
        </w:tc>
      </w:tr>
      <w:tr w:rsidR="008369CD" w:rsidTr="00B17C50">
        <w:tc>
          <w:tcPr>
            <w:tcW w:w="2235" w:type="dxa"/>
          </w:tcPr>
          <w:p w:rsidR="008369CD" w:rsidRDefault="008369CD" w:rsidP="00B17C50">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Приборострои</w:t>
            </w:r>
            <w:proofErr w:type="spellEnd"/>
            <w:r>
              <w:rPr>
                <w:rFonts w:ascii="Times New Roman" w:hAnsi="Times New Roman" w:cs="Times New Roman"/>
                <w:sz w:val="24"/>
                <w:szCs w:val="24"/>
              </w:rPr>
              <w:t>-</w:t>
            </w:r>
          </w:p>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тельная и радиоэлектронная промышленность</w:t>
            </w:r>
          </w:p>
        </w:tc>
        <w:tc>
          <w:tcPr>
            <w:tcW w:w="326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Изоляция цехов от подсобных, складских зон и улиц;</w:t>
            </w:r>
          </w:p>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защита территории от пыли и других вредностей, а также от перегрева солнцем.</w:t>
            </w:r>
          </w:p>
        </w:tc>
        <w:tc>
          <w:tcPr>
            <w:tcW w:w="4076"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Максимальное применение газонного покрытия, твердые покрытия только из твердых </w:t>
            </w:r>
            <w:proofErr w:type="spellStart"/>
            <w:r>
              <w:rPr>
                <w:rFonts w:ascii="Times New Roman" w:hAnsi="Times New Roman" w:cs="Times New Roman"/>
                <w:sz w:val="24"/>
                <w:szCs w:val="24"/>
              </w:rPr>
              <w:t>непылящихся</w:t>
            </w:r>
            <w:proofErr w:type="spellEnd"/>
            <w:r>
              <w:rPr>
                <w:rFonts w:ascii="Times New Roman" w:hAnsi="Times New Roman" w:cs="Times New Roman"/>
                <w:sz w:val="24"/>
                <w:szCs w:val="24"/>
              </w:rPr>
              <w:t xml:space="preserve"> материалов. </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Устройство водоемов, фонтанов и поливочного водопровода.</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Плотные посадки защитных полос из массивов и групп.</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Рядовые посадки воль основных подходов.</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Недопустимы растения, засоряющие среду пыльцой, семенами, волосками, пухом.</w:t>
            </w:r>
          </w:p>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Рекомендуемые: фруктовые деревья, цветники, розарии.</w:t>
            </w:r>
          </w:p>
        </w:tc>
      </w:tr>
      <w:tr w:rsidR="008369CD" w:rsidTr="00B17C50">
        <w:tc>
          <w:tcPr>
            <w:tcW w:w="2235"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Текстильная</w:t>
            </w:r>
          </w:p>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промышленность</w:t>
            </w:r>
          </w:p>
        </w:tc>
        <w:tc>
          <w:tcPr>
            <w:tcW w:w="326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Изоляция отделочных цехов; </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создание комфортных условий отдыха и передвижения;</w:t>
            </w:r>
          </w:p>
          <w:p w:rsidR="008369CD" w:rsidRPr="00B92D00" w:rsidRDefault="008369CD" w:rsidP="00B17C50">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шумозащита</w:t>
            </w:r>
            <w:proofErr w:type="spellEnd"/>
          </w:p>
        </w:tc>
        <w:tc>
          <w:tcPr>
            <w:tcW w:w="4076"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 площадок отдыха вне зоны влияния отделочных цехов.</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Озеленение вокруг отделочных цехов, обеспечивающее хорошую аэрацию.</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Широкое применение цветников, фонтанов, декоративной скульптуры, игровых устройств, средств информации. </w:t>
            </w:r>
            <w:proofErr w:type="spellStart"/>
            <w:r>
              <w:rPr>
                <w:rFonts w:ascii="Times New Roman" w:hAnsi="Times New Roman" w:cs="Times New Roman"/>
                <w:sz w:val="24"/>
                <w:szCs w:val="24"/>
              </w:rPr>
              <w:t>Шумозащита</w:t>
            </w:r>
            <w:proofErr w:type="spellEnd"/>
            <w:r>
              <w:rPr>
                <w:rFonts w:ascii="Times New Roman" w:hAnsi="Times New Roman" w:cs="Times New Roman"/>
                <w:sz w:val="24"/>
                <w:szCs w:val="24"/>
              </w:rPr>
              <w:t xml:space="preserve"> площадок отдыха.</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Сады на плоских крышах корпусов.</w:t>
            </w:r>
          </w:p>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Ограничений ассортимента нет: лиственные, хвойные, красивоцветущие кустарники, лианы и др.</w:t>
            </w:r>
          </w:p>
        </w:tc>
      </w:tr>
      <w:tr w:rsidR="008369CD" w:rsidTr="00B17C50">
        <w:tc>
          <w:tcPr>
            <w:tcW w:w="2235" w:type="dxa"/>
          </w:tcPr>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Маслосыродельная и молочная промышленность</w:t>
            </w:r>
          </w:p>
        </w:tc>
        <w:tc>
          <w:tcPr>
            <w:tcW w:w="326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Изоляция производственных цехов от инженерно – транспортных коммуникаций;</w:t>
            </w:r>
          </w:p>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защита от пыли</w:t>
            </w:r>
          </w:p>
        </w:tc>
        <w:tc>
          <w:tcPr>
            <w:tcW w:w="4076"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Создание устойчивого газона.</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Плотные </w:t>
            </w:r>
            <w:proofErr w:type="spellStart"/>
            <w:r>
              <w:rPr>
                <w:rFonts w:ascii="Times New Roman" w:hAnsi="Times New Roman" w:cs="Times New Roman"/>
                <w:sz w:val="24"/>
                <w:szCs w:val="24"/>
              </w:rPr>
              <w:t>древесно</w:t>
            </w:r>
            <w:proofErr w:type="spellEnd"/>
            <w:r>
              <w:rPr>
                <w:rFonts w:ascii="Times New Roman" w:hAnsi="Times New Roman" w:cs="Times New Roman"/>
                <w:sz w:val="24"/>
                <w:szCs w:val="24"/>
              </w:rPr>
              <w:t xml:space="preserve"> – кустарниковые насаждения занимают до 50 % озеленения территории.</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Укрупненные </w:t>
            </w:r>
            <w:proofErr w:type="spellStart"/>
            <w:r>
              <w:rPr>
                <w:rFonts w:ascii="Times New Roman" w:hAnsi="Times New Roman" w:cs="Times New Roman"/>
                <w:sz w:val="24"/>
                <w:szCs w:val="24"/>
              </w:rPr>
              <w:t>однопородные</w:t>
            </w:r>
            <w:proofErr w:type="spellEnd"/>
            <w:r>
              <w:rPr>
                <w:rFonts w:ascii="Times New Roman" w:hAnsi="Times New Roman" w:cs="Times New Roman"/>
                <w:sz w:val="24"/>
                <w:szCs w:val="24"/>
              </w:rPr>
              <w:t xml:space="preserve"> группы насаждений «опоясывают» территорию со всех сторон.</w:t>
            </w:r>
          </w:p>
          <w:p w:rsidR="008369CD" w:rsidRPr="00B92D00" w:rsidRDefault="008369CD" w:rsidP="00B17C50">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Ассортимент, обладающий бактерицидными свойствами: дуб красный, рябина, обыкновенная, лиственница европейская, ель белая, сербская и другие</w:t>
            </w:r>
            <w:proofErr w:type="gramEnd"/>
          </w:p>
        </w:tc>
      </w:tr>
      <w:tr w:rsidR="008369CD" w:rsidTr="00B17C50">
        <w:tc>
          <w:tcPr>
            <w:tcW w:w="2235" w:type="dxa"/>
          </w:tcPr>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Хлебопекарная промышленность</w:t>
            </w:r>
          </w:p>
        </w:tc>
        <w:tc>
          <w:tcPr>
            <w:tcW w:w="326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Изоляция прилегающей территории населенного пункта от производственного шума;</w:t>
            </w:r>
          </w:p>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хорошее проветривание территории</w:t>
            </w:r>
          </w:p>
        </w:tc>
        <w:tc>
          <w:tcPr>
            <w:tcW w:w="4076"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предзаводской</w:t>
            </w:r>
            <w:proofErr w:type="spellEnd"/>
            <w:r>
              <w:rPr>
                <w:rFonts w:ascii="Times New Roman" w:hAnsi="Times New Roman" w:cs="Times New Roman"/>
                <w:sz w:val="24"/>
                <w:szCs w:val="24"/>
              </w:rPr>
              <w:t xml:space="preserve"> зоне – одиночные декоративные экземпляры деревьев (ель колючая, сизая, серебристая, клен </w:t>
            </w:r>
            <w:proofErr w:type="spellStart"/>
            <w:r>
              <w:rPr>
                <w:rFonts w:ascii="Times New Roman" w:hAnsi="Times New Roman" w:cs="Times New Roman"/>
                <w:sz w:val="24"/>
                <w:szCs w:val="24"/>
              </w:rPr>
              <w:t>Шведлера</w:t>
            </w:r>
            <w:proofErr w:type="spellEnd"/>
            <w:r>
              <w:rPr>
                <w:rFonts w:ascii="Times New Roman" w:hAnsi="Times New Roman" w:cs="Times New Roman"/>
                <w:sz w:val="24"/>
                <w:szCs w:val="24"/>
              </w:rPr>
              <w:t>).</w:t>
            </w:r>
          </w:p>
        </w:tc>
      </w:tr>
      <w:tr w:rsidR="008369CD" w:rsidTr="00B17C50">
        <w:tc>
          <w:tcPr>
            <w:tcW w:w="2235" w:type="dxa"/>
          </w:tcPr>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Мясокомбинаты</w:t>
            </w:r>
          </w:p>
        </w:tc>
        <w:tc>
          <w:tcPr>
            <w:tcW w:w="326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Защита селитебной территории от проникновения запаха;</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защита от пыли;</w:t>
            </w:r>
          </w:p>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аэрация территории</w:t>
            </w:r>
          </w:p>
        </w:tc>
        <w:tc>
          <w:tcPr>
            <w:tcW w:w="4076"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 площадок отдыха у административного корпуса, у многолюдных цехов и в местах отпуска готовой продукции.</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Обыкновенный газон, ажурные древесно-кустарниковые посадки.</w:t>
            </w:r>
          </w:p>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Ассортимент, обладающий бактерицидными свойствами. Посадки для визуальной изоляции цехов.</w:t>
            </w:r>
          </w:p>
        </w:tc>
      </w:tr>
      <w:tr w:rsidR="008369CD" w:rsidTr="00B17C50">
        <w:tc>
          <w:tcPr>
            <w:tcW w:w="2235" w:type="dxa"/>
          </w:tcPr>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Строительная промышленность</w:t>
            </w:r>
          </w:p>
        </w:tc>
        <w:tc>
          <w:tcPr>
            <w:tcW w:w="3260"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Снижение шума, скорости ветра и запыленности на территории;</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изоляция прилегающей территории населенного пункта;</w:t>
            </w:r>
          </w:p>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оживление монотонной бесцветной среды</w:t>
            </w:r>
          </w:p>
        </w:tc>
        <w:tc>
          <w:tcPr>
            <w:tcW w:w="4076" w:type="dxa"/>
          </w:tcPr>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Плотные защитные осадки из больших живописных групп и массивов.</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Площадки отдыха декорируются яркими цветниками.</w:t>
            </w:r>
          </w:p>
          <w:p w:rsidR="008369CD"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Активно вводится цвет в застройку, транспортные устройства, малые архитектурные формы и другие элементы благоустройства.</w:t>
            </w:r>
          </w:p>
          <w:p w:rsidR="008369CD" w:rsidRPr="00B92D00" w:rsidRDefault="008369CD" w:rsidP="00B17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Ассортимент растений: клены, ясени, липы, вязы и т.п.</w:t>
            </w:r>
          </w:p>
        </w:tc>
      </w:tr>
    </w:tbl>
    <w:p w:rsidR="008369CD" w:rsidRDefault="008369CD" w:rsidP="008369CD">
      <w:pPr>
        <w:autoSpaceDE w:val="0"/>
        <w:autoSpaceDN w:val="0"/>
        <w:adjustRightInd w:val="0"/>
        <w:spacing w:line="240" w:lineRule="auto"/>
        <w:outlineLvl w:val="0"/>
        <w:rPr>
          <w:rFonts w:ascii="Times New Roman" w:hAnsi="Times New Roman" w:cs="Times New Roman"/>
          <w:sz w:val="28"/>
          <w:szCs w:val="28"/>
        </w:rPr>
      </w:pPr>
    </w:p>
    <w:p w:rsidR="008369CD" w:rsidRPr="00AB5C30" w:rsidRDefault="008369CD" w:rsidP="008369CD">
      <w:pPr>
        <w:autoSpaceDE w:val="0"/>
        <w:autoSpaceDN w:val="0"/>
        <w:adjustRightInd w:val="0"/>
        <w:spacing w:line="240" w:lineRule="auto"/>
        <w:outlineLvl w:val="0"/>
        <w:rPr>
          <w:rFonts w:ascii="Times New Roman" w:hAnsi="Times New Roman" w:cs="Times New Roman"/>
          <w:color w:val="000000" w:themeColor="text1"/>
          <w:sz w:val="28"/>
          <w:szCs w:val="28"/>
        </w:rPr>
      </w:pPr>
      <w:r w:rsidRPr="00AB5C30">
        <w:rPr>
          <w:rFonts w:ascii="Times New Roman" w:hAnsi="Times New Roman" w:cs="Times New Roman"/>
          <w:color w:val="000000" w:themeColor="text1"/>
          <w:sz w:val="28"/>
          <w:szCs w:val="28"/>
        </w:rPr>
        <w:t>Начальник отдела ЖКХ и ТЭК</w:t>
      </w:r>
    </w:p>
    <w:p w:rsidR="008369CD" w:rsidRPr="00AB5C30" w:rsidRDefault="008369CD" w:rsidP="008369CD">
      <w:pPr>
        <w:autoSpaceDE w:val="0"/>
        <w:autoSpaceDN w:val="0"/>
        <w:adjustRightInd w:val="0"/>
        <w:spacing w:line="240" w:lineRule="auto"/>
        <w:outlineLvl w:val="0"/>
        <w:rPr>
          <w:rFonts w:ascii="Times New Roman" w:hAnsi="Times New Roman" w:cs="Times New Roman"/>
          <w:color w:val="000000" w:themeColor="text1"/>
          <w:sz w:val="28"/>
          <w:szCs w:val="28"/>
        </w:rPr>
      </w:pPr>
      <w:r w:rsidRPr="00AB5C30">
        <w:rPr>
          <w:rFonts w:ascii="Times New Roman" w:hAnsi="Times New Roman" w:cs="Times New Roman"/>
          <w:color w:val="000000" w:themeColor="text1"/>
          <w:sz w:val="28"/>
          <w:szCs w:val="28"/>
        </w:rPr>
        <w:t xml:space="preserve">Старомышастовского сельского </w:t>
      </w:r>
    </w:p>
    <w:p w:rsidR="008369CD" w:rsidRPr="00AB5C30" w:rsidRDefault="008369CD" w:rsidP="008369CD">
      <w:pPr>
        <w:autoSpaceDE w:val="0"/>
        <w:autoSpaceDN w:val="0"/>
        <w:adjustRightInd w:val="0"/>
        <w:spacing w:line="240" w:lineRule="auto"/>
        <w:outlineLvl w:val="0"/>
        <w:rPr>
          <w:rFonts w:ascii="Times New Roman" w:hAnsi="Times New Roman" w:cs="Times New Roman"/>
          <w:color w:val="000000" w:themeColor="text1"/>
          <w:sz w:val="28"/>
          <w:szCs w:val="28"/>
        </w:rPr>
      </w:pPr>
      <w:r w:rsidRPr="00AB5C30">
        <w:rPr>
          <w:rFonts w:ascii="Times New Roman" w:hAnsi="Times New Roman" w:cs="Times New Roman"/>
          <w:color w:val="000000" w:themeColor="text1"/>
          <w:sz w:val="28"/>
          <w:szCs w:val="28"/>
        </w:rPr>
        <w:t xml:space="preserve">поселения Динского района  </w:t>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sidRPr="00AB5C30">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Pr="00AB5C30">
        <w:rPr>
          <w:rFonts w:ascii="Times New Roman" w:hAnsi="Times New Roman" w:cs="Times New Roman"/>
          <w:color w:val="000000" w:themeColor="text1"/>
          <w:sz w:val="28"/>
          <w:szCs w:val="28"/>
        </w:rPr>
        <w:t>Е.И.Копий</w:t>
      </w:r>
    </w:p>
    <w:p w:rsidR="008369CD" w:rsidRPr="00E360B1" w:rsidRDefault="008369CD" w:rsidP="008369CD">
      <w:pPr>
        <w:autoSpaceDE w:val="0"/>
        <w:autoSpaceDN w:val="0"/>
        <w:adjustRightInd w:val="0"/>
        <w:spacing w:line="240" w:lineRule="auto"/>
        <w:ind w:firstLine="540"/>
        <w:jc w:val="both"/>
        <w:rPr>
          <w:rFonts w:ascii="Times New Roman" w:hAnsi="Times New Roman" w:cs="Times New Roman"/>
          <w:color w:val="FF0000"/>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8369CD" w:rsidRDefault="008369CD" w:rsidP="008369CD">
      <w:pPr>
        <w:autoSpaceDE w:val="0"/>
        <w:autoSpaceDN w:val="0"/>
        <w:adjustRightInd w:val="0"/>
        <w:spacing w:line="240" w:lineRule="auto"/>
        <w:ind w:firstLine="540"/>
        <w:jc w:val="both"/>
        <w:rPr>
          <w:rFonts w:ascii="Times New Roman" w:hAnsi="Times New Roman" w:cs="Times New Roman"/>
          <w:sz w:val="28"/>
          <w:szCs w:val="28"/>
        </w:rPr>
      </w:pPr>
    </w:p>
    <w:p w:rsidR="00AD1A2A" w:rsidRDefault="00AD1A2A"/>
    <w:sectPr w:rsidR="00AD1A2A" w:rsidSect="00AD1A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76EC2"/>
    <w:multiLevelType w:val="hybridMultilevel"/>
    <w:tmpl w:val="0BB8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83014D"/>
    <w:multiLevelType w:val="hybridMultilevel"/>
    <w:tmpl w:val="23F86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69CD"/>
    <w:rsid w:val="00175E04"/>
    <w:rsid w:val="003C4980"/>
    <w:rsid w:val="00432D86"/>
    <w:rsid w:val="004B6E87"/>
    <w:rsid w:val="00574CF0"/>
    <w:rsid w:val="00590AA0"/>
    <w:rsid w:val="0070035B"/>
    <w:rsid w:val="008369CD"/>
    <w:rsid w:val="00A02BFF"/>
    <w:rsid w:val="00AD1A2A"/>
    <w:rsid w:val="00AE74F3"/>
    <w:rsid w:val="00C37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69CD"/>
    <w:pPr>
      <w:spacing w:line="276" w:lineRule="auto"/>
      <w:jc w:val="left"/>
    </w:pPr>
    <w:rPr>
      <w:rFonts w:ascii="Arial" w:eastAsia="Arial"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9CD"/>
    <w:pPr>
      <w:ind w:left="720"/>
      <w:contextualSpacing/>
    </w:pPr>
  </w:style>
  <w:style w:type="table" w:styleId="a4">
    <w:name w:val="Table Grid"/>
    <w:basedOn w:val="a1"/>
    <w:uiPriority w:val="59"/>
    <w:rsid w:val="008369CD"/>
    <w:pPr>
      <w:jc w:val="left"/>
    </w:pPr>
    <w:rPr>
      <w:rFonts w:ascii="Arial" w:eastAsia="Arial" w:hAnsi="Arial" w:cs="Arial"/>
      <w:color w:val="00000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369C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69CD"/>
    <w:rPr>
      <w:rFonts w:ascii="Tahoma" w:eastAsia="Arial"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2908</Words>
  <Characters>16581</Characters>
  <Application>Microsoft Office Word</Application>
  <DocSecurity>0</DocSecurity>
  <Lines>138</Lines>
  <Paragraphs>38</Paragraphs>
  <ScaleCrop>false</ScaleCrop>
  <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2020-11-27T08:01:00Z</dcterms:created>
  <dcterms:modified xsi:type="dcterms:W3CDTF">2020-11-27T08:01:00Z</dcterms:modified>
</cp:coreProperties>
</file>